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880C27" w:rsidRPr="005D41AD" w:rsidP="00880C27">
      <w:pPr>
        <w:pStyle w:val="BodyTextFirstIndent"/>
        <w:ind w:firstLine="0"/>
        <w:jc w:val="center"/>
        <w:rPr>
          <w:b/>
          <w:i/>
          <w:sz w:val="40"/>
          <w:szCs w:val="40"/>
        </w:rPr>
      </w:pPr>
      <w:bookmarkStart w:id="0" w:name="_GoBack"/>
      <w:bookmarkEnd w:id="0"/>
      <w:r w:rsidRPr="005D41AD">
        <w:rPr>
          <w:b/>
          <w:i/>
          <w:sz w:val="40"/>
          <w:szCs w:val="40"/>
        </w:rPr>
        <w:t>Sierra Pacific Industries, Inc. v. Bradbury</w:t>
      </w:r>
      <w:r w:rsidRPr="005D41AD">
        <w:rPr>
          <w:b/>
          <w:sz w:val="40"/>
          <w:szCs w:val="40"/>
        </w:rPr>
        <w:t>, ___ P. 3d ___, 2016 WL 4699116 (2016)</w:t>
      </w:r>
    </w:p>
    <w:p w:rsidR="00880C27" w:rsidP="00880C27">
      <w:pPr>
        <w:pStyle w:val="BodyTextFirstIndent"/>
        <w:ind w:firstLine="0"/>
        <w:jc w:val="center"/>
        <w:rPr>
          <w:b/>
          <w:i/>
          <w:sz w:val="40"/>
          <w:szCs w:val="40"/>
        </w:rPr>
      </w:pPr>
    </w:p>
    <w:p w:rsidR="00880C27" w:rsidRPr="005D41AD" w:rsidP="00880C27">
      <w:pPr>
        <w:pStyle w:val="BodyTextFirstIndent"/>
        <w:ind w:firstLine="0"/>
        <w:jc w:val="center"/>
        <w:rPr>
          <w:b/>
          <w:i/>
          <w:sz w:val="40"/>
          <w:szCs w:val="40"/>
        </w:rPr>
      </w:pPr>
      <w:r w:rsidRPr="005D41AD">
        <w:rPr>
          <w:b/>
          <w:i/>
          <w:sz w:val="40"/>
          <w:szCs w:val="40"/>
        </w:rPr>
        <w:t>Substantial Completion for A Subcontractor is When It Finishes Its Work on the Improvement</w:t>
      </w:r>
    </w:p>
    <w:p w:rsidR="00880C27" w:rsidP="00880C27">
      <w:pPr>
        <w:pStyle w:val="BodyTextFirstIndent"/>
        <w:ind w:firstLine="0"/>
        <w:jc w:val="center"/>
        <w:rPr>
          <w:b/>
          <w:i/>
          <w:sz w:val="40"/>
          <w:szCs w:val="40"/>
        </w:rPr>
      </w:pPr>
    </w:p>
    <w:p w:rsidR="00880C27" w:rsidP="00880C27">
      <w:pPr>
        <w:pStyle w:val="BodyTextFirstIndent"/>
        <w:ind w:firstLine="0"/>
        <w:jc w:val="center"/>
        <w:rPr>
          <w:b/>
          <w:i/>
          <w:sz w:val="40"/>
          <w:szCs w:val="40"/>
        </w:rPr>
      </w:pPr>
    </w:p>
    <w:p w:rsidR="00880C27" w:rsidP="00880C27">
      <w:pPr>
        <w:pStyle w:val="BodyTextFirstIndent"/>
        <w:ind w:firstLine="0"/>
        <w:jc w:val="center"/>
        <w:rPr>
          <w:b/>
          <w:i/>
          <w:sz w:val="40"/>
          <w:szCs w:val="40"/>
        </w:rPr>
      </w:pPr>
      <w:r>
        <w:rPr>
          <w:b/>
          <w:i/>
          <w:sz w:val="40"/>
          <w:szCs w:val="40"/>
        </w:rPr>
        <w:t>By</w:t>
      </w:r>
    </w:p>
    <w:p w:rsidR="00880C27" w:rsidP="00880C27">
      <w:pPr>
        <w:pStyle w:val="BodyTextFirstIndent"/>
        <w:spacing w:after="0"/>
        <w:ind w:firstLine="0"/>
        <w:jc w:val="center"/>
        <w:rPr>
          <w:b/>
          <w:i/>
          <w:sz w:val="40"/>
          <w:szCs w:val="40"/>
        </w:rPr>
      </w:pPr>
      <w:r>
        <w:rPr>
          <w:b/>
          <w:i/>
          <w:sz w:val="40"/>
          <w:szCs w:val="40"/>
        </w:rPr>
        <w:t>Steven J. Paul, Esq.</w:t>
      </w:r>
    </w:p>
    <w:p w:rsidR="00880C27" w:rsidP="00880C27">
      <w:pPr>
        <w:pStyle w:val="BodyTextFirstIndent"/>
        <w:spacing w:after="0"/>
        <w:ind w:firstLine="0"/>
        <w:jc w:val="center"/>
        <w:rPr>
          <w:b/>
          <w:i/>
          <w:sz w:val="40"/>
          <w:szCs w:val="40"/>
        </w:rPr>
      </w:pPr>
      <w:r>
        <w:rPr>
          <w:b/>
          <w:i/>
          <w:sz w:val="40"/>
          <w:szCs w:val="40"/>
        </w:rPr>
        <w:t>Harris, Karstaedt, Jamison &amp; Powers, P.C.</w:t>
      </w:r>
    </w:p>
    <w:p w:rsidR="00880C27" w:rsidP="00880C27">
      <w:pPr>
        <w:pStyle w:val="BodyTextFirstIndent"/>
        <w:spacing w:after="0"/>
        <w:ind w:firstLine="0"/>
        <w:jc w:val="center"/>
        <w:rPr>
          <w:b/>
          <w:i/>
          <w:sz w:val="40"/>
          <w:szCs w:val="40"/>
        </w:rPr>
      </w:pPr>
      <w:r>
        <w:rPr>
          <w:b/>
          <w:i/>
          <w:sz w:val="40"/>
          <w:szCs w:val="40"/>
        </w:rPr>
        <w:t>10333 E. Dry Creek Road, Suite 300</w:t>
      </w:r>
    </w:p>
    <w:p w:rsidR="00880C27" w:rsidP="00880C27">
      <w:pPr>
        <w:pStyle w:val="BodyTextFirstIndent"/>
        <w:spacing w:after="0"/>
        <w:ind w:firstLine="0"/>
        <w:jc w:val="center"/>
        <w:rPr>
          <w:b/>
          <w:i/>
          <w:sz w:val="40"/>
          <w:szCs w:val="40"/>
        </w:rPr>
      </w:pPr>
      <w:r>
        <w:rPr>
          <w:b/>
          <w:i/>
          <w:sz w:val="40"/>
          <w:szCs w:val="40"/>
        </w:rPr>
        <w:t>Englewood, CO 80112</w:t>
      </w:r>
    </w:p>
    <w:p w:rsidR="00880C27" w:rsidP="00880C27">
      <w:pPr>
        <w:pStyle w:val="BodyTextFirstIndent"/>
        <w:spacing w:after="0"/>
        <w:ind w:firstLine="0"/>
        <w:jc w:val="center"/>
        <w:rPr>
          <w:b/>
          <w:i/>
          <w:sz w:val="40"/>
          <w:szCs w:val="40"/>
        </w:rPr>
      </w:pPr>
      <w:r>
        <w:rPr>
          <w:b/>
          <w:i/>
          <w:sz w:val="40"/>
          <w:szCs w:val="40"/>
        </w:rPr>
        <w:t>720-875-9140</w:t>
      </w:r>
    </w:p>
    <w:p w:rsidR="00880C27" w:rsidP="00880C27">
      <w:pPr>
        <w:pStyle w:val="BodyTextFirstIndent"/>
        <w:spacing w:after="0"/>
        <w:ind w:firstLine="0"/>
        <w:jc w:val="center"/>
        <w:rPr>
          <w:b/>
          <w:i/>
          <w:sz w:val="40"/>
          <w:szCs w:val="40"/>
        </w:rPr>
      </w:pPr>
    </w:p>
    <w:p w:rsidR="00880C27" w:rsidP="00880C27">
      <w:pPr>
        <w:pStyle w:val="BodyTextFirstIndent"/>
        <w:spacing w:after="0"/>
        <w:ind w:firstLine="0"/>
        <w:jc w:val="center"/>
        <w:rPr>
          <w:b/>
          <w:i/>
          <w:sz w:val="40"/>
          <w:szCs w:val="40"/>
        </w:rPr>
      </w:pPr>
      <w:r w:rsidRPr="00BC00D3">
        <w:rPr>
          <w:rStyle w:val="DefaultParagraphFont"/>
          <w:b/>
          <w:i/>
          <w:sz w:val="40"/>
          <w:szCs w:val="40"/>
        </w:rPr>
        <w:t>spaul@hkjp.com</w:t>
      </w:r>
    </w:p>
    <w:p w:rsidR="00880C27" w:rsidP="00880C27">
      <w:pPr>
        <w:pStyle w:val="BodyTextFirstIndent"/>
        <w:ind w:firstLine="0"/>
        <w:jc w:val="center"/>
        <w:rPr>
          <w:b/>
          <w:i/>
          <w:sz w:val="40"/>
          <w:szCs w:val="40"/>
        </w:rPr>
      </w:pPr>
    </w:p>
    <w:p w:rsidR="00880C27" w:rsidP="00880C27">
      <w:pPr>
        <w:pStyle w:val="BodyTextFirstIndent"/>
        <w:ind w:firstLine="0"/>
        <w:jc w:val="center"/>
        <w:rPr>
          <w:b/>
          <w:i/>
          <w:sz w:val="40"/>
          <w:szCs w:val="40"/>
        </w:rPr>
      </w:pPr>
    </w:p>
    <w:p w:rsidR="00880C27" w:rsidP="00880C27">
      <w:pPr>
        <w:jc w:val="center"/>
      </w:pPr>
      <w:r w:rsidRPr="00A4713C">
        <w:t>© Harris, Karstaedt, Jamison &amp; Powers, P.C., (201</w:t>
      </w:r>
      <w:r>
        <w:t>7</w:t>
      </w:r>
      <w:r w:rsidRPr="00A4713C">
        <w:t>) Copyright</w:t>
      </w:r>
    </w:p>
    <w:p w:rsidR="00880C27" w:rsidP="00880C27">
      <w:pPr>
        <w:jc w:val="center"/>
      </w:pPr>
    </w:p>
    <w:p w:rsidR="00880C27" w:rsidP="00880C27">
      <w:pPr>
        <w:jc w:val="center"/>
      </w:pPr>
    </w:p>
    <w:p w:rsidR="00880C27" w:rsidP="00880C27">
      <w:pPr>
        <w:jc w:val="center"/>
      </w:pPr>
    </w:p>
    <w:p w:rsidR="00880C27" w:rsidP="00880C27">
      <w:pPr>
        <w:jc w:val="center"/>
      </w:pPr>
    </w:p>
    <w:p w:rsidR="00880C27" w:rsidP="00880C27">
      <w:pPr>
        <w:jc w:val="center"/>
      </w:pPr>
    </w:p>
    <w:p w:rsidR="00880C27" w:rsidP="00880C27">
      <w:pPr>
        <w:jc w:val="center"/>
      </w:pPr>
    </w:p>
    <w:p w:rsidR="00880C27" w:rsidP="00880C27">
      <w:pPr>
        <w:jc w:val="center"/>
      </w:pPr>
    </w:p>
    <w:p w:rsidR="00880C27" w:rsidP="00880C27">
      <w:pPr>
        <w:jc w:val="center"/>
      </w:pPr>
    </w:p>
    <w:p w:rsidR="00880C27" w:rsidP="00880C27">
      <w:pPr>
        <w:jc w:val="center"/>
        <w:rPr>
          <w:b/>
          <w:i/>
        </w:rPr>
      </w:pPr>
    </w:p>
    <w:p w:rsidR="00880C27" w:rsidP="0032369C">
      <w:pPr>
        <w:jc w:val="center"/>
        <w:rPr>
          <w:b/>
          <w:i/>
        </w:rPr>
      </w:pPr>
    </w:p>
    <w:p w:rsidR="004E7BA5" w:rsidP="0032369C">
      <w:pPr>
        <w:jc w:val="center"/>
      </w:pPr>
      <w:r>
        <w:rPr>
          <w:b/>
          <w:i/>
        </w:rPr>
        <w:t>Substantial</w:t>
      </w:r>
      <w:r w:rsidRPr="0032369C" w:rsidR="0032369C">
        <w:rPr>
          <w:b/>
          <w:i/>
        </w:rPr>
        <w:t xml:space="preserve"> Complet</w:t>
      </w:r>
      <w:r>
        <w:rPr>
          <w:b/>
          <w:i/>
        </w:rPr>
        <w:t xml:space="preserve">ion for A Subcontractor is When </w:t>
      </w:r>
      <w:r w:rsidRPr="0032369C" w:rsidR="0032369C">
        <w:rPr>
          <w:b/>
          <w:i/>
        </w:rPr>
        <w:t>It Finishes Its Work on the Improvement</w:t>
      </w:r>
    </w:p>
    <w:p w:rsidR="0032369C" w:rsidP="0032369C">
      <w:pPr>
        <w:jc w:val="both"/>
      </w:pPr>
    </w:p>
    <w:p w:rsidR="00E57D12" w:rsidP="00DA4EB2">
      <w:pPr>
        <w:spacing w:line="480" w:lineRule="auto"/>
        <w:jc w:val="both"/>
      </w:pPr>
      <w:r>
        <w:tab/>
      </w:r>
      <w:r w:rsidR="007D3C14">
        <w:t>Under the Construction Defect Action Reform Act (“CDARA”), C.R.</w:t>
      </w:r>
      <w:r w:rsidR="00BC50A8">
        <w:t xml:space="preserve">S. § 13-80-104(1)(b), the statute of repose bars claims </w:t>
      </w:r>
      <w:r w:rsidR="00DB3982">
        <w:t>against a construction professional after six years from when it has</w:t>
      </w:r>
      <w:r w:rsidR="007D3C14">
        <w:t xml:space="preserve"> substantial</w:t>
      </w:r>
      <w:r w:rsidR="00DB3982">
        <w:t>ly completed</w:t>
      </w:r>
      <w:r w:rsidR="007D3C14">
        <w:t xml:space="preserve"> </w:t>
      </w:r>
      <w:r w:rsidR="00DB3982">
        <w:t>an improvement to real property</w:t>
      </w:r>
      <w:r w:rsidR="00473C3E">
        <w:t>.</w:t>
      </w:r>
      <w:r>
        <w:rPr>
          <w:rStyle w:val="FootnoteReference"/>
        </w:rPr>
        <w:footnoteReference w:id="2"/>
      </w:r>
      <w:r w:rsidR="00473C3E">
        <w:t xml:space="preserve"> </w:t>
      </w:r>
      <w:r w:rsidR="00DB3982">
        <w:t>In determining when substantial completion occurs, t</w:t>
      </w:r>
      <w:r w:rsidR="00473C3E">
        <w:t>he Court</w:t>
      </w:r>
      <w:r w:rsidR="00DB3982">
        <w:t xml:space="preserve"> of Appeals</w:t>
      </w:r>
      <w:r w:rsidR="00473C3E">
        <w:t xml:space="preserve"> in </w:t>
      </w:r>
      <w:r w:rsidRPr="0030356E" w:rsidR="00473C3E">
        <w:rPr>
          <w:i/>
        </w:rPr>
        <w:t>Shaw Constr., LLC v. United Builder Servs., Inc.</w:t>
      </w:r>
      <w:r w:rsidR="0030356E">
        <w:t>,</w:t>
      </w:r>
      <w:r w:rsidR="00473C3E">
        <w:t xml:space="preserve"> 296 P. 3d 145 (Colo. App. 2012)</w:t>
      </w:r>
      <w:r w:rsidR="0033071B">
        <w:t xml:space="preserve">, </w:t>
      </w:r>
      <w:r w:rsidR="008021CF">
        <w:t>held</w:t>
      </w:r>
      <w:r w:rsidR="0030356E">
        <w:t xml:space="preserve"> </w:t>
      </w:r>
      <w:r w:rsidR="0033071B">
        <w:t xml:space="preserve">that </w:t>
      </w:r>
      <w:r w:rsidR="008021CF">
        <w:t>an improvement to real property can be</w:t>
      </w:r>
      <w:r w:rsidR="0030356E">
        <w:t xml:space="preserve"> a discrete component of a project</w:t>
      </w:r>
      <w:r w:rsidR="008021CF">
        <w:t xml:space="preserve"> such as a building</w:t>
      </w:r>
      <w:r w:rsidR="00EE3AB0">
        <w:t>.</w:t>
      </w:r>
      <w:r w:rsidR="0030356E">
        <w:t xml:space="preserve"> </w:t>
      </w:r>
      <w:r w:rsidR="008021CF">
        <w:t>The</w:t>
      </w:r>
      <w:r w:rsidR="0030356E">
        <w:t xml:space="preserve"> </w:t>
      </w:r>
      <w:r w:rsidRPr="00175F19" w:rsidR="0030356E">
        <w:rPr>
          <w:i/>
        </w:rPr>
        <w:t>Shaw</w:t>
      </w:r>
      <w:r w:rsidR="008021CF">
        <w:t xml:space="preserve"> Court</w:t>
      </w:r>
      <w:r w:rsidR="007E2015">
        <w:t xml:space="preserve"> then determined that</w:t>
      </w:r>
      <w:r w:rsidR="0030356E">
        <w:t xml:space="preserve"> </w:t>
      </w:r>
      <w:r w:rsidR="00EE3AB0">
        <w:t xml:space="preserve">substantial completion </w:t>
      </w:r>
      <w:r w:rsidR="007E2015">
        <w:t xml:space="preserve">occurred </w:t>
      </w:r>
      <w:r w:rsidR="00EE3AB0">
        <w:t>when the certificate of occ</w:t>
      </w:r>
      <w:r w:rsidR="004B0B9E">
        <w:t>upancy issued for that building and not for the entire project</w:t>
      </w:r>
      <w:r w:rsidR="00175F19">
        <w:t>.</w:t>
      </w:r>
      <w:r w:rsidR="007E2015">
        <w:t xml:space="preserve"> </w:t>
      </w:r>
      <w:r w:rsidR="005D3192">
        <w:t xml:space="preserve">More recently, the Colorado Court of Appeals defined substantial completion as when a subcontractor finished its work on an improvement to begin the running of the statute of repose in </w:t>
      </w:r>
      <w:r w:rsidRPr="0032369C" w:rsidR="005D3192">
        <w:rPr>
          <w:i/>
        </w:rPr>
        <w:t>Sierra Pacific Industries, Inc. v. Bradbury</w:t>
      </w:r>
      <w:r w:rsidR="005D3192">
        <w:t xml:space="preserve">, ___ P. 3d ___, 2016 WL 4699116 (2016).  The </w:t>
      </w:r>
      <w:r w:rsidRPr="007E2015" w:rsidR="007E2015">
        <w:rPr>
          <w:i/>
        </w:rPr>
        <w:t>Sierra Pacific</w:t>
      </w:r>
      <w:r w:rsidR="007E2015">
        <w:t xml:space="preserve"> Court</w:t>
      </w:r>
      <w:r w:rsidR="00175F19">
        <w:t xml:space="preserve"> </w:t>
      </w:r>
      <w:r w:rsidR="007E2015">
        <w:t>expanded th</w:t>
      </w:r>
      <w:r w:rsidR="005D3192">
        <w:t>e</w:t>
      </w:r>
      <w:r w:rsidR="007E2015">
        <w:t xml:space="preserve"> holding </w:t>
      </w:r>
      <w:r w:rsidR="005D3192">
        <w:t xml:space="preserve">in </w:t>
      </w:r>
      <w:r w:rsidR="005D3192">
        <w:rPr>
          <w:i/>
        </w:rPr>
        <w:t xml:space="preserve">Shaw </w:t>
      </w:r>
      <w:r w:rsidR="007E2015">
        <w:t xml:space="preserve">to specifically look </w:t>
      </w:r>
      <w:r w:rsidR="00175F19">
        <w:t xml:space="preserve">at </w:t>
      </w:r>
      <w:r w:rsidR="007E2015">
        <w:t xml:space="preserve">when </w:t>
      </w:r>
      <w:r w:rsidR="00175F19">
        <w:t>the work performed by the subcontractor</w:t>
      </w:r>
      <w:r w:rsidR="00364F73">
        <w:t xml:space="preserve"> was completed, including any repairs performed by it</w:t>
      </w:r>
      <w:r w:rsidR="004B0B9E">
        <w:t xml:space="preserve"> to determine substantial completion</w:t>
      </w:r>
      <w:r w:rsidR="00364F73">
        <w:t xml:space="preserve">. </w:t>
      </w:r>
    </w:p>
    <w:p w:rsidR="00A32DBB" w:rsidP="00AA6AE4">
      <w:pPr>
        <w:spacing w:line="480" w:lineRule="auto"/>
        <w:jc w:val="both"/>
      </w:pPr>
      <w:r>
        <w:tab/>
      </w:r>
      <w:r w:rsidR="004C716C">
        <w:t xml:space="preserve">Sierra Pacific was hired by the general contractor, the Weitz Company, to supply windows and doors at a condominium project. </w:t>
      </w:r>
      <w:r w:rsidR="00E57D12">
        <w:t>Bradbury</w:t>
      </w:r>
      <w:r>
        <w:t xml:space="preserve"> was retained by Sierra Pacific to install </w:t>
      </w:r>
      <w:r w:rsidR="004C716C">
        <w:t xml:space="preserve">the </w:t>
      </w:r>
      <w:r>
        <w:t xml:space="preserve">windows and doors at a condominium project. </w:t>
      </w:r>
      <w:r w:rsidR="00E57D12">
        <w:t>Bradbury finished its work</w:t>
      </w:r>
      <w:r>
        <w:t xml:space="preserve"> </w:t>
      </w:r>
      <w:r w:rsidR="002D39B4">
        <w:t xml:space="preserve">in </w:t>
      </w:r>
      <w:r w:rsidR="00E57D12">
        <w:t>2002</w:t>
      </w:r>
      <w:r>
        <w:t>,</w:t>
      </w:r>
      <w:r w:rsidR="00E57D12">
        <w:t xml:space="preserve"> and </w:t>
      </w:r>
      <w:r w:rsidR="0083247E">
        <w:t xml:space="preserve">completed some repairs </w:t>
      </w:r>
      <w:r w:rsidR="00E57D12">
        <w:t xml:space="preserve">in 2004. </w:t>
      </w:r>
      <w:r w:rsidR="002D39B4">
        <w:t xml:space="preserve">The City and County of Denver issued a certificate of occupancy for all units on June 4, 2004. However, residents complained of water intrusion into the units. At the direction of the condominium association, </w:t>
      </w:r>
      <w:r>
        <w:t>Weitz</w:t>
      </w:r>
      <w:r w:rsidR="00BE3398">
        <w:t xml:space="preserve"> and </w:t>
      </w:r>
      <w:r w:rsidR="004F3764">
        <w:t>Sierra Pacific</w:t>
      </w:r>
      <w:r w:rsidR="00BE3398">
        <w:t xml:space="preserve"> repaired </w:t>
      </w:r>
      <w:r w:rsidR="004F3764">
        <w:t xml:space="preserve">the </w:t>
      </w:r>
      <w:r w:rsidR="004E13A2">
        <w:t>reported leaks and water damage</w:t>
      </w:r>
      <w:r w:rsidR="00BE3398">
        <w:t xml:space="preserve"> between 2004 to 2011. Bradbury participated in some of the repairs during 2004, but did no further work on the project</w:t>
      </w:r>
      <w:r w:rsidR="005D3192">
        <w:t>.</w:t>
      </w:r>
      <w:r>
        <w:t xml:space="preserve"> </w:t>
      </w:r>
    </w:p>
    <w:p w:rsidR="00A32DBB" w:rsidP="00AA6AE4">
      <w:pPr>
        <w:spacing w:line="480" w:lineRule="auto"/>
        <w:jc w:val="both"/>
      </w:pPr>
      <w:r>
        <w:tab/>
        <w:t xml:space="preserve">The </w:t>
      </w:r>
      <w:r w:rsidR="005D3192">
        <w:t xml:space="preserve">condominium owners’ </w:t>
      </w:r>
      <w:r>
        <w:t xml:space="preserve">association filed suit against Weitz in November 2011 for defective construction. </w:t>
      </w:r>
      <w:r w:rsidR="002D120E">
        <w:t xml:space="preserve">In turn, </w:t>
      </w:r>
      <w:r>
        <w:t>Weitz filed suit against Sierra Pacific. The cases were consolidated and settled on July 31, 2014. Sierra Pacific then filed suit against Bradbury on</w:t>
      </w:r>
      <w:r w:rsidR="004C716C">
        <w:t xml:space="preserve"> October 20, 2014. </w:t>
      </w:r>
      <w:r>
        <w:t xml:space="preserve">Bradbury </w:t>
      </w:r>
      <w:r w:rsidR="004C716C">
        <w:t>moved</w:t>
      </w:r>
      <w:r>
        <w:t xml:space="preserve"> for summary judgment asserting that the claims were barred </w:t>
      </w:r>
      <w:r w:rsidR="004C716C">
        <w:t xml:space="preserve">by the statute of repose </w:t>
      </w:r>
      <w:r>
        <w:t>since they were brought ten years after it completed its work. Sierra Pacific argued that its claim did not arise until after the underlying case was settled in 2014 in which it had ninety (90) days to file a complaint</w:t>
      </w:r>
      <w:r w:rsidR="004C716C">
        <w:t xml:space="preserve"> pursuant C.R.S. § 13-80-104(1)(b)</w:t>
      </w:r>
      <w:r>
        <w:t xml:space="preserve">, and if </w:t>
      </w:r>
      <w:r w:rsidR="00B84270">
        <w:t>not</w:t>
      </w:r>
      <w:r w:rsidR="00AA6AE4">
        <w:t>, the period of repose did not begin to run until 2011 when repairs were completed. Bradbury responded that there was no settlement exception to the statute of repose and that the statute of repose began to run upon the completion of its work in 2004. The trial court granted Bradbury’s motion and Sierra Pacific appealed.</w:t>
      </w:r>
    </w:p>
    <w:p w:rsidR="00240F1D" w:rsidP="00AA6AE4">
      <w:pPr>
        <w:spacing w:line="480" w:lineRule="auto"/>
        <w:jc w:val="both"/>
      </w:pPr>
      <w:r>
        <w:tab/>
        <w:t xml:space="preserve">The Court of Appeals cited to </w:t>
      </w:r>
      <w:r w:rsidRPr="00240F1D">
        <w:rPr>
          <w:i/>
        </w:rPr>
        <w:t>Thermo Dev. Inc. v. Cent. Masonry Corp.</w:t>
      </w:r>
      <w:r>
        <w:t>, 195 P. 3d 1166, 11</w:t>
      </w:r>
      <w:r w:rsidR="004F3764">
        <w:t xml:space="preserve">67 (Colo. App. 2008), </w:t>
      </w:r>
      <w:r w:rsidR="00B84270">
        <w:t>for the precedent</w:t>
      </w:r>
      <w:r>
        <w:t xml:space="preserve"> that C.R.S. § 13-80-104(1)(b)’s settlement tolling provision only applied to the statute of limitation and not the statute of repose under C.R.S. § 13-80-104(1)(a)</w:t>
      </w:r>
      <w:r w:rsidR="004F3764">
        <w:t xml:space="preserve"> and (2). </w:t>
      </w:r>
      <w:r>
        <w:t xml:space="preserve"> </w:t>
      </w:r>
      <w:r w:rsidR="004F3764">
        <w:t>Thus, there was no applicable settlement exception to th</w:t>
      </w:r>
      <w:r w:rsidR="00F81A57">
        <w:t xml:space="preserve">e statute of repose to toll </w:t>
      </w:r>
      <w:r>
        <w:t>the claims against Bradbury.</w:t>
      </w:r>
    </w:p>
    <w:p w:rsidR="00240F1D" w:rsidP="00AA6AE4">
      <w:pPr>
        <w:spacing w:line="480" w:lineRule="auto"/>
        <w:jc w:val="both"/>
      </w:pPr>
      <w:r>
        <w:tab/>
      </w:r>
      <w:r w:rsidR="009F0A38">
        <w:t>It then turned to the language of C.R.S. § 13-80-104(1)(a) which states:</w:t>
      </w:r>
    </w:p>
    <w:p w:rsidR="009F0A38" w:rsidP="009F0A38">
      <w:pPr>
        <w:ind w:left="720"/>
        <w:jc w:val="both"/>
      </w:pPr>
      <w:r>
        <w:t>“in no case shall such an action be brought more than six years after the substantial completion of the improvement to the real property.”</w:t>
      </w:r>
    </w:p>
    <w:p w:rsidR="009F0A38" w:rsidP="009F0A38">
      <w:pPr>
        <w:jc w:val="both"/>
      </w:pPr>
    </w:p>
    <w:p w:rsidR="000F27B6" w:rsidP="002D120E">
      <w:pPr>
        <w:spacing w:line="480" w:lineRule="auto"/>
        <w:jc w:val="both"/>
      </w:pPr>
      <w:r>
        <w:t>While t</w:t>
      </w:r>
      <w:r w:rsidR="009F0A38">
        <w:t xml:space="preserve">he statute does not define substantial completion or improvement to real property. the holding in </w:t>
      </w:r>
      <w:r w:rsidRPr="000F27B6" w:rsidR="009F0A38">
        <w:rPr>
          <w:i/>
        </w:rPr>
        <w:t>Shaw Constr., LLC v. United Builder Servs., Inc.</w:t>
      </w:r>
      <w:r w:rsidR="009F0A38">
        <w:t>, 296 P. 3d 145</w:t>
      </w:r>
      <w:r>
        <w:t xml:space="preserve"> (Colo. App. 2012), </w:t>
      </w:r>
      <w:r>
        <w:t xml:space="preserve">substantial completion </w:t>
      </w:r>
      <w:r>
        <w:t>may be to a discrete component of an entire project</w:t>
      </w:r>
      <w:r>
        <w:t xml:space="preserve"> as opposed to </w:t>
      </w:r>
      <w:r>
        <w:t>the entire project</w:t>
      </w:r>
      <w:r>
        <w:t>.</w:t>
      </w:r>
      <w:r>
        <w:t xml:space="preserve"> </w:t>
      </w:r>
      <w:r>
        <w:t xml:space="preserve">Prior to </w:t>
      </w:r>
      <w:r>
        <w:rPr>
          <w:i/>
        </w:rPr>
        <w:t xml:space="preserve">Sierra Pacific, </w:t>
      </w:r>
      <w:r>
        <w:t>substantial completion occurs depends on the circumstances in the case. It has been held that substantial completion of a pr</w:t>
      </w:r>
      <w:r w:rsidR="00E32AE9">
        <w:t>o</w:t>
      </w:r>
      <w:r>
        <w:t>ject can occur by the time mechanic’s liens could b</w:t>
      </w:r>
      <w:r w:rsidR="00E32AE9">
        <w:t>e</w:t>
      </w:r>
      <w:r>
        <w:t xml:space="preserve"> filed after the completion of a building, structure or other improvement</w:t>
      </w:r>
      <w:r w:rsidR="00E32AE9">
        <w:t xml:space="preserve">, </w:t>
      </w:r>
      <w:r w:rsidRPr="00E32AE9" w:rsidR="00E32AE9">
        <w:rPr>
          <w:i/>
        </w:rPr>
        <w:t>May Dep’t Stores Co. v. Univ. Hills, Inc.</w:t>
      </w:r>
      <w:r w:rsidR="00E32AE9">
        <w:t xml:space="preserve">, 789 P. 2d 434, 439 (Colo. App. 1989), or when subcontractors working on the last building in a condominium complex and the certificate of occupancy is issued for it. </w:t>
      </w:r>
      <w:r w:rsidRPr="00E32AE9" w:rsidR="00E32AE9">
        <w:rPr>
          <w:i/>
        </w:rPr>
        <w:t>Shaw</w:t>
      </w:r>
      <w:r w:rsidR="00E32AE9">
        <w:t xml:space="preserve">, </w:t>
      </w:r>
      <w:r w:rsidR="009F0FC6">
        <w:t>2012 COA at ¶¶ 47 - 50</w:t>
      </w:r>
      <w:r w:rsidR="00E32AE9">
        <w:t xml:space="preserve">. </w:t>
      </w:r>
    </w:p>
    <w:p w:rsidR="00DA4EB2" w:rsidP="00DA4EB2">
      <w:pPr>
        <w:spacing w:line="480" w:lineRule="auto"/>
        <w:jc w:val="both"/>
      </w:pPr>
      <w:r>
        <w:tab/>
      </w:r>
      <w:r w:rsidR="00FE4BBA">
        <w:t xml:space="preserve">The </w:t>
      </w:r>
      <w:r w:rsidR="00FE4BBA">
        <w:rPr>
          <w:i/>
        </w:rPr>
        <w:t xml:space="preserve">Seirra </w:t>
      </w:r>
      <w:r w:rsidRPr="00F328E0" w:rsidR="00FE4BBA">
        <w:t>Court then</w:t>
      </w:r>
      <w:r w:rsidR="00BA5A73">
        <w:t xml:space="preserve"> </w:t>
      </w:r>
      <w:r w:rsidR="00A7371C">
        <w:t xml:space="preserve">looked </w:t>
      </w:r>
      <w:r w:rsidR="00BA5A73">
        <w:t>at</w:t>
      </w:r>
      <w:r w:rsidR="00A7371C">
        <w:t xml:space="preserve"> the legislative intent of C.R.S. § 13-80-104(1)(a)</w:t>
      </w:r>
      <w:r w:rsidR="00B84270">
        <w:t xml:space="preserve"> and noted the statutory </w:t>
      </w:r>
      <w:r w:rsidR="009F0FC6">
        <w:t>purpose</w:t>
      </w:r>
      <w:r w:rsidR="00B84270">
        <w:t xml:space="preserve"> was</w:t>
      </w:r>
      <w:r w:rsidR="00A7371C">
        <w:t xml:space="preserve"> to relieve those involved in the construction business of the prospect of potentially indefinite liability for their work. </w:t>
      </w:r>
      <w:r w:rsidR="00FE4BBA">
        <w:t xml:space="preserve">It </w:t>
      </w:r>
      <w:r>
        <w:t xml:space="preserve">found persuasive the Texas Court of Appeals case </w:t>
      </w:r>
      <w:r w:rsidRPr="00AC71C8">
        <w:rPr>
          <w:i/>
        </w:rPr>
        <w:t>Gordon v. Western Steel Co.</w:t>
      </w:r>
      <w:r>
        <w:t>, 950 S.W. 2d 743 (Tex. App. 1997)</w:t>
      </w:r>
      <w:r w:rsidR="00B84270">
        <w:t xml:space="preserve"> which held that this policy </w:t>
      </w:r>
      <w:r>
        <w:t xml:space="preserve">was best served by commencing the period of repose when a </w:t>
      </w:r>
      <w:r w:rsidR="00B84270">
        <w:t>construction professional</w:t>
      </w:r>
      <w:r>
        <w:t xml:space="preserve"> has completed its own work </w:t>
      </w:r>
      <w:r w:rsidR="00F81A57">
        <w:t xml:space="preserve">on the project. </w:t>
      </w:r>
      <w:r w:rsidR="0018403F">
        <w:t xml:space="preserve">The </w:t>
      </w:r>
      <w:r w:rsidRPr="00B67476" w:rsidR="00B67476">
        <w:rPr>
          <w:i/>
        </w:rPr>
        <w:t>Sierra</w:t>
      </w:r>
      <w:r w:rsidR="0018403F">
        <w:t xml:space="preserve"> Court noted</w:t>
      </w:r>
      <w:r>
        <w:t>:</w:t>
      </w:r>
    </w:p>
    <w:p w:rsidR="00DA4EB2" w:rsidP="00DA4EB2">
      <w:pPr>
        <w:ind w:left="720"/>
        <w:jc w:val="both"/>
      </w:pPr>
      <w:r>
        <w:t>[W]here different subcontractors were responsible for the construction of different parts of a larger project, the statute of repose should be applied to each of those individual subcontractors when they have completed their respective improvements…</w:t>
      </w:r>
    </w:p>
    <w:p w:rsidR="00DA4EB2" w:rsidP="00DA4EB2">
      <w:pPr>
        <w:jc w:val="both"/>
      </w:pPr>
    </w:p>
    <w:p w:rsidR="00DA4EB2" w:rsidP="00F328E0">
      <w:pPr>
        <w:ind w:firstLine="720"/>
        <w:jc w:val="both"/>
      </w:pPr>
      <w:r>
        <w:t>* * *</w:t>
      </w:r>
    </w:p>
    <w:p w:rsidR="00DA4EB2" w:rsidP="00DA4EB2">
      <w:pPr>
        <w:jc w:val="both"/>
      </w:pPr>
    </w:p>
    <w:p w:rsidR="00E32AE9" w:rsidP="00DA4EB2">
      <w:pPr>
        <w:ind w:left="720"/>
        <w:jc w:val="both"/>
      </w:pPr>
      <w:r>
        <w:t>In most scenarios, the various improvements contained within a larger project will not stretch beyond several years, and the general contractors or beneficiaries ordinarily have opportunities to supervise or disapprove of the work along the way. Secondly, it is not overly burdensome to decipher when respective contractors substantially complete their improvements (e.g. when they submit their final bills and/or walk away from the project)…. The legislature has… announced that persons in the construction business should not be liable for an improvement more than ten years after they have completed their contracted-for work and walked away. An alternate construction would undermine the purpose of the statute. Besides the “potentially limitless liability” a subcontractor might face in such a scenario</w:t>
      </w:r>
      <w:r w:rsidR="0046513D">
        <w:t xml:space="preserve">, the supreme court has noted other difficulties created by allowing suit beyond ten years of substantial completion. </w:t>
      </w:r>
      <w:r w:rsidRPr="00B1425C" w:rsidR="0046513D">
        <w:rPr>
          <w:i/>
        </w:rPr>
        <w:t>See Trinity River Auth. V. URS Consultants, Inc.</w:t>
      </w:r>
      <w:r w:rsidR="0046513D">
        <w:t>, 889 S.W. 2d 259, 264 (Tex. 1994)(noting evidentiary difficulty of defending suit years after completion of an improvement because of faded memories, as well as increased possibilities of third-party neglect, abuse, poor maintenance, mishandling, improper modification, and/or unskilled repair).</w:t>
      </w:r>
    </w:p>
    <w:p w:rsidR="0046513D" w:rsidP="00DA4EB2">
      <w:pPr>
        <w:ind w:left="720"/>
        <w:jc w:val="both"/>
      </w:pPr>
    </w:p>
    <w:p w:rsidR="0046513D" w:rsidP="00DA4EB2">
      <w:pPr>
        <w:ind w:left="720"/>
        <w:jc w:val="both"/>
      </w:pPr>
      <w:r>
        <w:t>…Starting the statute of repose when each subcontractor finishes its improvement conforms with the legislative intent of preventing indefinite liability for th</w:t>
      </w:r>
      <w:r w:rsidR="00B1425C">
        <w:t>os</w:t>
      </w:r>
      <w:r>
        <w:t>e who construct or repair improvements to real property.</w:t>
      </w:r>
    </w:p>
    <w:p w:rsidR="0046513D" w:rsidP="0046513D">
      <w:pPr>
        <w:jc w:val="both"/>
      </w:pPr>
    </w:p>
    <w:p w:rsidR="0046513D" w:rsidP="0046513D">
      <w:pPr>
        <w:jc w:val="both"/>
      </w:pPr>
      <w:r w:rsidRPr="00B1425C">
        <w:rPr>
          <w:i/>
        </w:rPr>
        <w:t>Id</w:t>
      </w:r>
      <w:r>
        <w:t>. at 748-49.</w:t>
      </w:r>
    </w:p>
    <w:p w:rsidR="00B1425C" w:rsidP="0046513D">
      <w:pPr>
        <w:jc w:val="both"/>
      </w:pPr>
    </w:p>
    <w:p w:rsidR="00B1425C" w:rsidP="009063CA">
      <w:pPr>
        <w:spacing w:line="480" w:lineRule="auto"/>
        <w:jc w:val="both"/>
      </w:pPr>
      <w:r>
        <w:tab/>
      </w:r>
      <w:r w:rsidR="00FE4BBA">
        <w:t>Consequently, t</w:t>
      </w:r>
      <w:r>
        <w:t xml:space="preserve">he </w:t>
      </w:r>
      <w:r w:rsidR="0042517B">
        <w:t xml:space="preserve">Colorado </w:t>
      </w:r>
      <w:r>
        <w:t>Court</w:t>
      </w:r>
      <w:r w:rsidR="0042517B">
        <w:t xml:space="preserve"> of Appeals</w:t>
      </w:r>
      <w:r>
        <w:t xml:space="preserve"> held that </w:t>
      </w:r>
      <w:r w:rsidR="00B84270">
        <w:t xml:space="preserve">the statute of repose began to run in 2004 upon completion of repairs. </w:t>
      </w:r>
      <w:r w:rsidR="00FE4BBA">
        <w:t>T</w:t>
      </w:r>
      <w:r w:rsidR="009063CA">
        <w:t xml:space="preserve">he Court rejected </w:t>
      </w:r>
      <w:r w:rsidR="00FE4BBA">
        <w:t>Sierra Pacific’s argument that the statute was tolled while others performed repairs</w:t>
      </w:r>
      <w:r w:rsidR="00C21123">
        <w:t xml:space="preserve"> because </w:t>
      </w:r>
      <w:r w:rsidR="00A12186">
        <w:t>any reliance by the association with regard to</w:t>
      </w:r>
      <w:r w:rsidR="0042517B">
        <w:t xml:space="preserve"> the</w:t>
      </w:r>
      <w:r w:rsidR="00A12186">
        <w:t xml:space="preserve"> repairs was based on the efforts and promises of Sierra Pacific and not Bradbury. </w:t>
      </w:r>
      <w:r w:rsidR="00C21123">
        <w:t xml:space="preserve">The </w:t>
      </w:r>
      <w:r w:rsidR="00C21123">
        <w:rPr>
          <w:i/>
        </w:rPr>
        <w:t xml:space="preserve">Sierra </w:t>
      </w:r>
      <w:r w:rsidR="00C21123">
        <w:t xml:space="preserve">Court also </w:t>
      </w:r>
      <w:r w:rsidR="00A12186">
        <w:t>relied on</w:t>
      </w:r>
      <w:r w:rsidR="000E167D">
        <w:t xml:space="preserve"> the precedent in</w:t>
      </w:r>
      <w:r w:rsidR="00A12186">
        <w:t xml:space="preserve"> </w:t>
      </w:r>
      <w:r w:rsidRPr="00A12186" w:rsidR="00A12186">
        <w:rPr>
          <w:i/>
        </w:rPr>
        <w:t>Smith v. Executive Custom Homes, Inc.</w:t>
      </w:r>
      <w:r w:rsidR="00A12186">
        <w:t xml:space="preserve">, 230 P. 2d 1186, 1191-92 (Colo. 2010) which </w:t>
      </w:r>
      <w:r w:rsidR="0042517B">
        <w:t>held that</w:t>
      </w:r>
      <w:r w:rsidR="00A12186">
        <w:t xml:space="preserve"> </w:t>
      </w:r>
      <w:r w:rsidR="00B42E8C">
        <w:t>the General Assembly had taken into account the need for additional time to complete repairs by tolling the statute while repairs were made during the notice of claims procedure</w:t>
      </w:r>
      <w:r w:rsidR="00FD4629">
        <w:t xml:space="preserve"> thereby </w:t>
      </w:r>
      <w:r w:rsidR="000E167D">
        <w:t>nullifying</w:t>
      </w:r>
      <w:r w:rsidR="00B42E8C">
        <w:t xml:space="preserve"> </w:t>
      </w:r>
      <w:r w:rsidR="00492422">
        <w:t xml:space="preserve">any tolling under </w:t>
      </w:r>
      <w:r w:rsidR="00B42E8C">
        <w:t>the equitable</w:t>
      </w:r>
      <w:r w:rsidR="00A12186">
        <w:t xml:space="preserve"> repair doctrine</w:t>
      </w:r>
      <w:r w:rsidR="00B42E8C">
        <w:t xml:space="preserve"> as inconsistent with</w:t>
      </w:r>
      <w:r w:rsidR="00A12186">
        <w:t xml:space="preserve"> </w:t>
      </w:r>
      <w:r w:rsidR="0042517B">
        <w:t>CDARA</w:t>
      </w:r>
      <w:r w:rsidR="00B42E8C">
        <w:t>.</w:t>
      </w:r>
      <w:r w:rsidR="0042517B">
        <w:t xml:space="preserve"> </w:t>
      </w:r>
      <w:r w:rsidR="00B42E8C">
        <w:t xml:space="preserve">The </w:t>
      </w:r>
      <w:r w:rsidR="000E167D">
        <w:rPr>
          <w:i/>
        </w:rPr>
        <w:t xml:space="preserve">Sierra </w:t>
      </w:r>
      <w:r w:rsidR="00B42E8C">
        <w:t>Court noted that</w:t>
      </w:r>
      <w:r w:rsidR="00322E2E">
        <w:t xml:space="preserve"> </w:t>
      </w:r>
      <w:r w:rsidR="00492422">
        <w:t xml:space="preserve">even if </w:t>
      </w:r>
      <w:r w:rsidR="00322E2E">
        <w:t>there w</w:t>
      </w:r>
      <w:r w:rsidR="0042517B">
        <w:t>ere</w:t>
      </w:r>
      <w:r w:rsidR="00322E2E">
        <w:t xml:space="preserve"> promises or effort</w:t>
      </w:r>
      <w:r w:rsidR="00492422">
        <w:t>s</w:t>
      </w:r>
      <w:r w:rsidR="00322E2E">
        <w:t xml:space="preserve"> by Bradbury that the association relied on</w:t>
      </w:r>
      <w:r w:rsidR="00492422">
        <w:t xml:space="preserve">, </w:t>
      </w:r>
      <w:r w:rsidR="00322E2E">
        <w:t>it completed its repairs in 2004</w:t>
      </w:r>
      <w:r w:rsidR="00492422">
        <w:t xml:space="preserve"> and </w:t>
      </w:r>
      <w:r w:rsidR="00322E2E">
        <w:t>the statute of repose began to run</w:t>
      </w:r>
      <w:r w:rsidR="00492422">
        <w:t xml:space="preserve">.  Given </w:t>
      </w:r>
      <w:r w:rsidR="00322E2E">
        <w:t>Bradbury did not receive notice of the claim by Sierra Pacific until 2014</w:t>
      </w:r>
      <w:r w:rsidR="00492422">
        <w:t>,</w:t>
      </w:r>
      <w:r w:rsidR="00322E2E">
        <w:t xml:space="preserve"> Sierra Pacific’s claims were barred</w:t>
      </w:r>
      <w:r w:rsidR="00492422">
        <w:t xml:space="preserve"> by the statute of repose</w:t>
      </w:r>
      <w:r w:rsidR="00322E2E">
        <w:t xml:space="preserve">. </w:t>
      </w:r>
      <w:r w:rsidR="00A12186">
        <w:t xml:space="preserve"> </w:t>
      </w:r>
    </w:p>
    <w:p w:rsidR="00322E2E" w:rsidP="009063CA">
      <w:pPr>
        <w:spacing w:line="480" w:lineRule="auto"/>
        <w:jc w:val="both"/>
      </w:pPr>
      <w:r>
        <w:tab/>
      </w:r>
      <w:r w:rsidRPr="00F349C9">
        <w:rPr>
          <w:i/>
        </w:rPr>
        <w:t>Sierra Pacific</w:t>
      </w:r>
      <w:r>
        <w:t xml:space="preserve"> provides subcontractors </w:t>
      </w:r>
      <w:r w:rsidR="009B7267">
        <w:t xml:space="preserve">with </w:t>
      </w:r>
      <w:r>
        <w:t xml:space="preserve">a </w:t>
      </w:r>
      <w:r w:rsidR="00FF51DE">
        <w:t>more defined</w:t>
      </w:r>
      <w:r>
        <w:t xml:space="preserve"> </w:t>
      </w:r>
      <w:r w:rsidR="00492422">
        <w:t xml:space="preserve">standard for </w:t>
      </w:r>
      <w:r>
        <w:t>determining when substantial completion occurs</w:t>
      </w:r>
      <w:r w:rsidR="009B7267">
        <w:t xml:space="preserve">. </w:t>
      </w:r>
      <w:r w:rsidR="00B32FF4">
        <w:t xml:space="preserve">The focus is </w:t>
      </w:r>
      <w:r w:rsidR="009B7267">
        <w:t xml:space="preserve">on the </w:t>
      </w:r>
      <w:r w:rsidR="00B32FF4">
        <w:t>subcontractor</w:t>
      </w:r>
      <w:r w:rsidR="00FF51DE">
        <w:t>’s completion of work</w:t>
      </w:r>
      <w:r w:rsidR="00B32FF4">
        <w:t xml:space="preserve"> to the </w:t>
      </w:r>
      <w:r w:rsidR="009B7267">
        <w:t>discrete component of</w:t>
      </w:r>
      <w:r w:rsidR="00B32FF4">
        <w:t xml:space="preserve"> the improvement</w:t>
      </w:r>
      <w:r w:rsidR="003075C4">
        <w:t xml:space="preserve">. This </w:t>
      </w:r>
      <w:r w:rsidR="00492422">
        <w:t xml:space="preserve">approach is consistent with </w:t>
      </w:r>
      <w:r w:rsidR="009B7267">
        <w:t xml:space="preserve">Colorado trial courts </w:t>
      </w:r>
      <w:r w:rsidR="00492422">
        <w:t xml:space="preserve">that use </w:t>
      </w:r>
      <w:r w:rsidR="009B7267">
        <w:t>a unit by unit or building by building approach to determine when</w:t>
      </w:r>
      <w:r w:rsidR="003075C4">
        <w:t xml:space="preserve"> a subcontractor finished its work and</w:t>
      </w:r>
      <w:r w:rsidR="009B7267">
        <w:t xml:space="preserve"> substantial completion occurs, </w:t>
      </w:r>
      <w:r w:rsidRPr="009E2609" w:rsidR="009B7267">
        <w:rPr>
          <w:i/>
        </w:rPr>
        <w:t>see Paradise Villas</w:t>
      </w:r>
      <w:r w:rsidRPr="009E2609" w:rsidR="009E2609">
        <w:rPr>
          <w:i/>
        </w:rPr>
        <w:t xml:space="preserve"> Owners Association, Inc. v. Vision Development Group, Inc., et al.</w:t>
      </w:r>
      <w:r w:rsidR="009E2609">
        <w:t>, Case Number 2015CV3293, El Paso County District Court</w:t>
      </w:r>
      <w:r w:rsidR="008E62F2">
        <w:t>, Division 22, Judge William Bai</w:t>
      </w:r>
      <w:r w:rsidR="009E2609">
        <w:t xml:space="preserve">n, December 2, 2016; and </w:t>
      </w:r>
      <w:r w:rsidRPr="009E2609" w:rsidR="009E2609">
        <w:rPr>
          <w:i/>
        </w:rPr>
        <w:t>Westwood Townhomes Owners Association v. Beazer Homes Holdings Corp., et al.</w:t>
      </w:r>
      <w:r w:rsidR="009E2609">
        <w:t xml:space="preserve">, Case Number 2012CV845, El Paso County District Court, Division 4, Judge David </w:t>
      </w:r>
      <w:r w:rsidR="00FF51DE">
        <w:t>Shakes, May 21 and June 2, 2014 (</w:t>
      </w:r>
      <w:r w:rsidR="009B7267">
        <w:t>Trial court</w:t>
      </w:r>
      <w:r w:rsidR="00C14550">
        <w:t>s also utilize</w:t>
      </w:r>
      <w:r w:rsidR="009B7267">
        <w:t xml:space="preserve"> the certificate</w:t>
      </w:r>
      <w:r w:rsidR="00C14550">
        <w:t>s</w:t>
      </w:r>
      <w:r w:rsidR="008E62F2">
        <w:t xml:space="preserve"> of occupancy</w:t>
      </w:r>
      <w:r w:rsidR="009B7267">
        <w:t xml:space="preserve"> issued for </w:t>
      </w:r>
      <w:r w:rsidR="00C14550">
        <w:t>when substantial completion has occurred for a</w:t>
      </w:r>
      <w:r w:rsidR="009B7267">
        <w:t xml:space="preserve"> unit or building, and</w:t>
      </w:r>
      <w:r w:rsidR="008E62F2">
        <w:t>,</w:t>
      </w:r>
      <w:r w:rsidR="009B7267">
        <w:t xml:space="preserve"> at least for now, </w:t>
      </w:r>
      <w:r w:rsidR="008E62F2">
        <w:t xml:space="preserve">have </w:t>
      </w:r>
      <w:r w:rsidR="009B7267">
        <w:t>rejected the entire project approach</w:t>
      </w:r>
      <w:r w:rsidR="00FF51DE">
        <w:t>)</w:t>
      </w:r>
      <w:r w:rsidR="009B7267">
        <w:t xml:space="preserve">. </w:t>
      </w:r>
    </w:p>
    <w:p w:rsidR="009B7267" w:rsidP="009063CA">
      <w:pPr>
        <w:spacing w:line="480" w:lineRule="auto"/>
        <w:jc w:val="both"/>
      </w:pPr>
      <w:r>
        <w:tab/>
      </w:r>
      <w:r w:rsidR="008E62F2">
        <w:t xml:space="preserve">Based on the </w:t>
      </w:r>
      <w:r w:rsidRPr="00F349C9" w:rsidR="008E62F2">
        <w:rPr>
          <w:i/>
        </w:rPr>
        <w:t>Sierra Pacific</w:t>
      </w:r>
      <w:r w:rsidR="008E62F2">
        <w:t xml:space="preserve"> case, w</w:t>
      </w:r>
      <w:r>
        <w:t>hen a subcon</w:t>
      </w:r>
      <w:r w:rsidR="008E62F2">
        <w:t>tractor receives a n</w:t>
      </w:r>
      <w:r>
        <w:t xml:space="preserve">otice </w:t>
      </w:r>
      <w:r w:rsidR="008E62F2">
        <w:t>of claim pursuant to</w:t>
      </w:r>
      <w:r w:rsidR="00106D73">
        <w:t xml:space="preserve"> CDARA or is sued, </w:t>
      </w:r>
      <w:r w:rsidR="008E62F2">
        <w:t>it should</w:t>
      </w:r>
      <w:r w:rsidR="00106D73">
        <w:t xml:space="preserve"> determine if the statute of </w:t>
      </w:r>
      <w:r w:rsidR="009E2609">
        <w:t>repose bars the claim</w:t>
      </w:r>
      <w:r w:rsidR="008E62F2">
        <w:t xml:space="preserve"> by verifying</w:t>
      </w:r>
      <w:r w:rsidR="00106D73">
        <w:t xml:space="preserve"> 1) the last date it did work on a unit, building and/or project; 2) the final invoice for each unit, building and/or project; and 3) the certificate of occupancy for each unit and building on which it worked. If these documents </w:t>
      </w:r>
      <w:r w:rsidR="006C2F72">
        <w:t xml:space="preserve">show </w:t>
      </w:r>
      <w:r w:rsidR="00106D73">
        <w:t xml:space="preserve">that the subcontractor’s work was completed </w:t>
      </w:r>
      <w:r w:rsidR="006C2F72">
        <w:t xml:space="preserve">more than </w:t>
      </w:r>
      <w:r w:rsidR="00106D73">
        <w:t>six</w:t>
      </w:r>
      <w:r w:rsidR="006C2F72">
        <w:t xml:space="preserve"> </w:t>
      </w:r>
      <w:r w:rsidR="001B4463">
        <w:t>years prior to receiving the n</w:t>
      </w:r>
      <w:r w:rsidR="00106D73">
        <w:t xml:space="preserve">otice or being sued, it may have a defense that the statute of repose bars the claim. </w:t>
      </w:r>
      <w:r w:rsidR="006C2F72">
        <w:t>G</w:t>
      </w:r>
      <w:r w:rsidR="00106D73">
        <w:t>eneral</w:t>
      </w:r>
      <w:r w:rsidR="008E62F2">
        <w:t xml:space="preserve"> contractors</w:t>
      </w:r>
      <w:r w:rsidR="006C2F72">
        <w:t xml:space="preserve"> </w:t>
      </w:r>
      <w:r w:rsidR="008E62F2">
        <w:t>receiving a notice of c</w:t>
      </w:r>
      <w:r w:rsidR="00106D73">
        <w:t>laim or being sued</w:t>
      </w:r>
      <w:r w:rsidR="001B4463">
        <w:t xml:space="preserve"> should</w:t>
      </w:r>
      <w:r w:rsidR="008E62F2">
        <w:t xml:space="preserve"> immediately review</w:t>
      </w:r>
      <w:r w:rsidR="00106D73">
        <w:t xml:space="preserve"> the same information to make sure claims are br</w:t>
      </w:r>
      <w:r w:rsidR="008E62F2">
        <w:t>ought timely against any subcontractors.</w:t>
      </w:r>
    </w:p>
    <w:p w:rsidR="001B4463" w:rsidRPr="0032369C" w:rsidP="009063CA">
      <w:pPr>
        <w:spacing w:line="480" w:lineRule="auto"/>
        <w:jc w:val="both"/>
      </w:pPr>
      <w:r>
        <w:tab/>
      </w:r>
      <w:r w:rsidR="0077623C">
        <w:t>W</w:t>
      </w:r>
      <w:r>
        <w:t xml:space="preserve">hether the statute of repose bars a claim depends on the facts and circumstances of </w:t>
      </w:r>
      <w:r w:rsidR="008E62F2">
        <w:t>each</w:t>
      </w:r>
      <w:r>
        <w:t xml:space="preserve"> case. </w:t>
      </w:r>
      <w:r w:rsidR="006C2F72">
        <w:t>L</w:t>
      </w:r>
      <w:r>
        <w:t>egal counsel should be sought to determine whether this defense can be appropriately asserted.</w:t>
      </w:r>
    </w:p>
    <w:sectPr w:rsidSect="0045494B">
      <w:footerReference w:type="default" r:id="rId5"/>
      <w:foot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A0"/>
    </w:tblPr>
    <w:tblGrid>
      <w:gridCol w:w="4305"/>
      <w:gridCol w:w="749"/>
      <w:gridCol w:w="4306"/>
    </w:tblGrid>
    <w:tr w:rsidTr="0045494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A0"/>
      </w:tblPrEx>
      <w:tc>
        <w:tcPr>
          <w:tcW w:w="2300" w:type="pct"/>
          <w:tcBorders>
            <w:top w:val="nil"/>
            <w:left w:val="nil"/>
            <w:bottom w:val="nil"/>
            <w:right w:val="nil"/>
          </w:tcBorders>
        </w:tcPr>
        <w:p w:rsidR="0045494B" w:rsidRPr="0045494B" w:rsidP="008566FD">
          <w:pPr>
            <w:pStyle w:val="Footer"/>
            <w:tabs>
              <w:tab w:val="center" w:pos="4680"/>
              <w:tab w:val="right" w:pos="9360"/>
            </w:tabs>
            <w:spacing w:after="0" w:line="240" w:lineRule="auto"/>
            <w:rPr>
              <w:rStyle w:val="DefaultParagraphFont"/>
              <w:rFonts w:eastAsia="Times New Roman"/>
              <w:bCs/>
              <w:noProof/>
              <w:sz w:val="14"/>
              <w:szCs w:val="14"/>
              <w:lang w:val="en-US" w:eastAsia="en-US" w:bidi="ar-SA"/>
            </w:rPr>
          </w:pPr>
        </w:p>
      </w:tc>
      <w:tc>
        <w:tcPr>
          <w:tcW w:w="400" w:type="pct"/>
          <w:tcBorders>
            <w:top w:val="nil"/>
            <w:left w:val="nil"/>
            <w:bottom w:val="nil"/>
            <w:right w:val="nil"/>
          </w:tcBorders>
        </w:tcPr>
        <w:p w:rsidR="0045494B" w:rsidP="008566FD">
          <w:pPr>
            <w:pStyle w:val="Footer"/>
            <w:tabs>
              <w:tab w:val="center" w:pos="4680"/>
              <w:tab w:val="right" w:pos="9360"/>
            </w:tabs>
            <w:spacing w:after="0" w:line="240" w:lineRule="auto"/>
            <w:jc w:val="center"/>
            <w:rPr>
              <w:rStyle w:val="DefaultParagraphFont"/>
              <w:rFonts w:eastAsia="Times New Roman"/>
              <w:bCs/>
              <w:sz w:val="24"/>
              <w:szCs w:val="20"/>
              <w:lang w:val="en-US" w:eastAsia="en-US" w:bidi="ar-SA"/>
            </w:rPr>
          </w:pPr>
          <w:r>
            <w:fldChar w:fldCharType="begin"/>
          </w:r>
          <w:r>
            <w:rPr>
              <w:rFonts w:eastAsia="Times New Roman"/>
              <w:bCs/>
              <w:sz w:val="24"/>
              <w:szCs w:val="20"/>
              <w:lang w:val="en-US" w:eastAsia="en-US" w:bidi="ar-SA"/>
            </w:rPr>
            <w:instrText xml:space="preserve"> PAGE   \* MERGEFORMAT </w:instrText>
          </w:r>
          <w:r>
            <w:rPr>
              <w:szCs w:val="28"/>
            </w:rPr>
            <w:fldChar w:fldCharType="separate"/>
          </w:r>
          <w:r w:rsidR="0065421E">
            <w:rPr>
              <w:rFonts w:eastAsia="Times New Roman"/>
              <w:bCs/>
              <w:noProof/>
              <w:sz w:val="24"/>
              <w:szCs w:val="20"/>
              <w:lang w:val="en-US" w:eastAsia="en-US" w:bidi="ar-SA"/>
            </w:rPr>
            <w:t>6</w:t>
          </w:r>
          <w:r>
            <w:rPr>
              <w:noProof/>
            </w:rPr>
            <w:fldChar w:fldCharType="end"/>
          </w:r>
        </w:p>
      </w:tc>
      <w:tc>
        <w:tcPr>
          <w:tcW w:w="2300" w:type="pct"/>
          <w:tcBorders>
            <w:top w:val="nil"/>
            <w:left w:val="nil"/>
            <w:bottom w:val="nil"/>
            <w:right w:val="nil"/>
          </w:tcBorders>
        </w:tcPr>
        <w:p w:rsidR="0045494B" w:rsidP="008566FD">
          <w:pPr>
            <w:pStyle w:val="Footer"/>
            <w:tabs>
              <w:tab w:val="center" w:pos="4680"/>
              <w:tab w:val="right" w:pos="9360"/>
            </w:tabs>
            <w:spacing w:after="0" w:line="240" w:lineRule="auto"/>
            <w:jc w:val="right"/>
            <w:rPr>
              <w:rStyle w:val="DefaultParagraphFont"/>
              <w:rFonts w:eastAsia="Times New Roman"/>
              <w:bCs/>
              <w:sz w:val="24"/>
              <w:szCs w:val="20"/>
              <w:lang w:val="en-US" w:eastAsia="en-US" w:bidi="ar-SA"/>
            </w:rPr>
          </w:pPr>
        </w:p>
      </w:tc>
    </w:tr>
  </w:tbl>
  <w:p w:rsidR="0045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A0"/>
    </w:tblPr>
    <w:tblGrid>
      <w:gridCol w:w="4305"/>
      <w:gridCol w:w="749"/>
      <w:gridCol w:w="4306"/>
    </w:tblGrid>
    <w:tr w:rsidTr="0045494B">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A0"/>
      </w:tblPrEx>
      <w:tc>
        <w:tcPr>
          <w:tcW w:w="2300" w:type="pct"/>
          <w:tcBorders>
            <w:top w:val="nil"/>
            <w:left w:val="nil"/>
            <w:bottom w:val="nil"/>
            <w:right w:val="nil"/>
          </w:tcBorders>
        </w:tcPr>
        <w:p w:rsidR="0045494B" w:rsidRPr="0045494B" w:rsidP="008566FD">
          <w:pPr>
            <w:pStyle w:val="Footer"/>
            <w:tabs>
              <w:tab w:val="center" w:pos="4680"/>
              <w:tab w:val="right" w:pos="9360"/>
            </w:tabs>
            <w:spacing w:after="0" w:line="240" w:lineRule="auto"/>
            <w:rPr>
              <w:rStyle w:val="DefaultParagraphFont"/>
              <w:rFonts w:eastAsia="Times New Roman"/>
              <w:bCs/>
              <w:noProof/>
              <w:sz w:val="14"/>
              <w:szCs w:val="14"/>
              <w:lang w:val="en-US" w:eastAsia="en-US" w:bidi="ar-SA"/>
            </w:rPr>
          </w:pPr>
        </w:p>
      </w:tc>
      <w:tc>
        <w:tcPr>
          <w:tcW w:w="400" w:type="pct"/>
          <w:tcBorders>
            <w:top w:val="nil"/>
            <w:left w:val="nil"/>
            <w:bottom w:val="nil"/>
            <w:right w:val="nil"/>
          </w:tcBorders>
        </w:tcPr>
        <w:p w:rsidR="0045494B" w:rsidP="008566FD">
          <w:pPr>
            <w:pStyle w:val="Footer"/>
            <w:tabs>
              <w:tab w:val="center" w:pos="4680"/>
              <w:tab w:val="right" w:pos="9360"/>
            </w:tabs>
            <w:spacing w:after="0" w:line="240" w:lineRule="auto"/>
            <w:jc w:val="center"/>
            <w:rPr>
              <w:rStyle w:val="DefaultParagraphFont"/>
              <w:rFonts w:eastAsia="Times New Roman"/>
              <w:bCs/>
              <w:sz w:val="24"/>
              <w:szCs w:val="20"/>
              <w:lang w:val="en-US" w:eastAsia="en-US" w:bidi="ar-SA"/>
            </w:rPr>
          </w:pPr>
        </w:p>
      </w:tc>
      <w:tc>
        <w:tcPr>
          <w:tcW w:w="2300" w:type="pct"/>
          <w:tcBorders>
            <w:top w:val="nil"/>
            <w:left w:val="nil"/>
            <w:bottom w:val="nil"/>
            <w:right w:val="nil"/>
          </w:tcBorders>
        </w:tcPr>
        <w:p w:rsidR="0045494B" w:rsidP="008566FD">
          <w:pPr>
            <w:pStyle w:val="Footer"/>
            <w:tabs>
              <w:tab w:val="center" w:pos="4680"/>
              <w:tab w:val="right" w:pos="9360"/>
            </w:tabs>
            <w:spacing w:after="0" w:line="240" w:lineRule="auto"/>
            <w:jc w:val="right"/>
            <w:rPr>
              <w:rStyle w:val="DefaultParagraphFont"/>
              <w:rFonts w:eastAsia="Times New Roman"/>
              <w:bCs/>
              <w:sz w:val="24"/>
              <w:szCs w:val="20"/>
              <w:lang w:val="en-US" w:eastAsia="en-US" w:bidi="ar-SA"/>
            </w:rPr>
          </w:pPr>
        </w:p>
      </w:tc>
    </w:tr>
  </w:tbl>
  <w:p w:rsidR="0045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369C" w:rsidP="0089016F">
      <w:r>
        <w:separator/>
      </w:r>
    </w:p>
  </w:footnote>
  <w:footnote w:type="continuationSeparator" w:id="1">
    <w:p w:rsidR="0032369C" w:rsidP="0089016F">
      <w:r>
        <w:continuationSeparator/>
      </w:r>
    </w:p>
  </w:footnote>
  <w:footnote w:id="2">
    <w:p w:rsidR="00473C3E">
      <w:pPr>
        <w:pStyle w:val="FootnoteText"/>
      </w:pPr>
      <w:r>
        <w:rPr>
          <w:rStyle w:val="FootnoteReference"/>
        </w:rPr>
        <w:footnoteRef/>
      </w:r>
      <w:r>
        <w:t xml:space="preserve"> The six year statute of repose can be extend</w:t>
      </w:r>
      <w:r w:rsidR="0083247E">
        <w:t xml:space="preserve">ed if in the fifth or six year if </w:t>
      </w:r>
      <w:r>
        <w:t xml:space="preserve">a defect is discovered. Then the owner has an additional two years to bring an action, C.R.S. § 13-80- 104. Thus, exposing a construction professional </w:t>
      </w:r>
      <w:r w:rsidR="0083247E">
        <w:t xml:space="preserve">to a claim </w:t>
      </w:r>
      <w:r>
        <w:t>up to eight years after completion of its work on the improvement.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nsid w:val="FFFFFF88"/>
    <w:multiLevelType w:val="singleLevel"/>
    <w:tmpl w:val="6958D93E"/>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4754D01C"/>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CA42CCD"/>
    <w:multiLevelType w:val="hybridMultilevel"/>
    <w:tmpl w:val="CEDEA95A"/>
    <w:lvl w:ilvl="0">
      <w:start w:val="1"/>
      <w:numFmt w:val="decimal"/>
      <w:pStyle w:val="ListNumber6"/>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07182D"/>
    <w:multiLevelType w:val="hybridMultilevel"/>
    <w:tmpl w:val="38B021BA"/>
    <w:lvl w:ilvl="0">
      <w:start w:val="1"/>
      <w:numFmt w:val="bullet"/>
      <w:pStyle w:val="ListBullet6"/>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8104FE2"/>
    <w:multiLevelType w:val="hybridMultilevel"/>
    <w:tmpl w:val="DA64A6DE"/>
    <w:lvl w:ilvl="0">
      <w:start w:val="1"/>
      <w:numFmt w:val="decimal"/>
      <w:pStyle w:val="ListNumber7"/>
      <w:lvlText w:val="%1."/>
      <w:lvlJc w:val="left"/>
      <w:pPr>
        <w:tabs>
          <w:tab w:val="num" w:pos="144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CD24E36"/>
    <w:multiLevelType w:val="hybridMultilevel"/>
    <w:tmpl w:val="5332387E"/>
    <w:lvl w:ilvl="0">
      <w:start w:val="1"/>
      <w:numFmt w:val="bullet"/>
      <w:pStyle w:val="ListBullet7"/>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0946845"/>
    <w:multiLevelType w:val="hybridMultilevel"/>
    <w:tmpl w:val="E0EEA81A"/>
    <w:lvl w:ilvl="0">
      <w:start w:val="1"/>
      <w:numFmt w:val="bullet"/>
      <w:pStyle w:val="ListBullet8"/>
      <w:lvlText w:val=""/>
      <w:lvlJc w:val="left"/>
      <w:pPr>
        <w:tabs>
          <w:tab w:val="num" w:pos="2160"/>
        </w:tabs>
        <w:ind w:left="216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6">
    <w:nsid w:val="6D7452D0"/>
    <w:multiLevelType w:val="hybridMultilevel"/>
    <w:tmpl w:val="6E50653A"/>
    <w:lvl w:ilvl="0">
      <w:start w:val="1"/>
      <w:numFmt w:val="upperLetter"/>
      <w:pStyle w:val="RecitalIndent"/>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6685525"/>
    <w:multiLevelType w:val="multilevel"/>
    <w:tmpl w:val="4690979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8">
    <w:nsid w:val="77890F12"/>
    <w:multiLevelType w:val="hybridMultilevel"/>
    <w:tmpl w:val="9CC83276"/>
    <w:lvl w:ilvl="0">
      <w:start w:val="1"/>
      <w:numFmt w:val="upperLetter"/>
      <w:pStyle w:val="RecitalWrap"/>
      <w:lvlText w:val="%1."/>
      <w:lvlJc w:val="left"/>
      <w:pPr>
        <w:tabs>
          <w:tab w:val="num" w:pos="144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11"/>
  </w:num>
  <w:num w:numId="8">
    <w:abstractNumId w:val="13"/>
  </w:num>
  <w:num w:numId="9">
    <w:abstractNumId w:val="1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 w:numId="18">
    <w:abstractNumId w:val="16"/>
  </w:num>
  <w:num w:numId="19">
    <w:abstractNumId w:val="18"/>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1"/>
  </w:num>
  <w:num w:numId="40">
    <w:abstractNumId w:val="13"/>
  </w:num>
  <w:num w:numId="41">
    <w:abstractNumId w:val="14"/>
  </w:num>
  <w:num w:numId="42">
    <w:abstractNumId w:val="10"/>
  </w:num>
  <w:num w:numId="43">
    <w:abstractNumId w:val="12"/>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toa heading" w:uiPriority="0"/>
    <w:lsdException w:name="List Bullet" w:uiPriority="9" w:qFormat="1"/>
    <w:lsdException w:name="List Number" w:uiPriority="8" w:qFormat="1"/>
    <w:lsdException w:name="List Bullet 2" w:uiPriority="9" w:qFormat="1"/>
    <w:lsdException w:name="List Bullet 3" w:uiPriority="9" w:qFormat="1"/>
    <w:lsdException w:name="List Bullet 4" w:uiPriority="9" w:qFormat="1"/>
    <w:lsdException w:name="List Bullet 5" w:uiPriority="9" w:qFormat="1"/>
    <w:lsdException w:name="List Number 2" w:uiPriority="8" w:qFormat="1"/>
    <w:lsdException w:name="List Number 3" w:uiPriority="8" w:qFormat="1"/>
    <w:lsdException w:name="List Number 4" w:uiPriority="8" w:qFormat="1"/>
    <w:lsdException w:name="List Number 5" w:uiPriority="8" w:qFormat="1"/>
    <w:lsdException w:name="Title" w:semiHidden="0" w:uiPriority="10" w:unhideWhenUsed="0" w:qFormat="1"/>
    <w:lsdException w:name="Closing" w:uiPriority="0"/>
    <w:lsdException w:name="Signature" w:uiPriority="10" w:qFormat="1"/>
    <w:lsdException w:name="Default Paragraph Font" w:uiPriority="0"/>
    <w:lsdException w:name="Body Text" w:uiPriority="2" w:qFormat="1"/>
    <w:lsdException w:name="Body Text Indent" w:uiPriority="5" w:qFormat="1"/>
    <w:lsdException w:name="Subtitle" w:semiHidden="0" w:uiPriority="10" w:unhideWhenUsed="0" w:qFormat="1"/>
    <w:lsdException w:name="Body Text First Indent" w:uiPriority="3" w:qFormat="1"/>
    <w:lsdException w:name="Body Text First Indent 2" w:uiPriority="3" w:qFormat="1"/>
    <w:lsdException w:name="Body Text 2" w:uiPriority="2" w:qFormat="1"/>
    <w:lsdException w:name="Body Text 3" w:uiPriority="2" w:qFormat="1"/>
    <w:lsdException w:name="Body Text Indent 2" w:uiPriority="5" w:qFormat="1"/>
    <w:lsdException w:name="Body Text Indent 3" w:uiPriority="5"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Bibliography" w:uiPriority="37"/>
    <w:lsdException w:name="TOC Heading" w:uiPriority="39" w:qFormat="1"/>
  </w:latentStyles>
  <w:style w:type="paragraph" w:default="1" w:styleId="Normal">
    <w:name w:val="Normal"/>
    <w:uiPriority w:val="1"/>
    <w:qFormat/>
    <w:rsid w:val="000B0865"/>
    <w:pPr>
      <w:spacing w:after="0" w:line="240" w:lineRule="auto"/>
    </w:pPr>
  </w:style>
  <w:style w:type="paragraph" w:styleId="Heading1">
    <w:name w:val="heading 1"/>
    <w:basedOn w:val="Normal"/>
    <w:link w:val="Heading1Char"/>
    <w:uiPriority w:val="7"/>
    <w:qFormat/>
    <w:rsid w:val="008710CA"/>
    <w:pPr>
      <w:numPr>
        <w:numId w:val="28"/>
      </w:numPr>
      <w:spacing w:after="240"/>
      <w:outlineLvl w:val="0"/>
    </w:pPr>
    <w:rPr>
      <w:rFonts w:cs="Arial"/>
      <w:bCs w:val="0"/>
    </w:rPr>
  </w:style>
  <w:style w:type="paragraph" w:styleId="Heading2">
    <w:name w:val="heading 2"/>
    <w:basedOn w:val="Normal"/>
    <w:link w:val="Heading2Char"/>
    <w:uiPriority w:val="7"/>
    <w:qFormat/>
    <w:rsid w:val="008710CA"/>
    <w:pPr>
      <w:numPr>
        <w:ilvl w:val="1"/>
        <w:numId w:val="28"/>
      </w:numPr>
      <w:spacing w:after="240"/>
      <w:outlineLvl w:val="1"/>
    </w:pPr>
    <w:rPr>
      <w:rFonts w:cs="Arial"/>
      <w:bCs w:val="0"/>
      <w:iCs/>
    </w:rPr>
  </w:style>
  <w:style w:type="paragraph" w:styleId="Heading3">
    <w:name w:val="heading 3"/>
    <w:basedOn w:val="Normal"/>
    <w:link w:val="Heading3Char"/>
    <w:uiPriority w:val="7"/>
    <w:qFormat/>
    <w:rsid w:val="008710CA"/>
    <w:pPr>
      <w:numPr>
        <w:ilvl w:val="2"/>
        <w:numId w:val="28"/>
      </w:numPr>
      <w:spacing w:after="240"/>
      <w:outlineLvl w:val="2"/>
    </w:pPr>
    <w:rPr>
      <w:rFonts w:cs="Arial"/>
      <w:bCs w:val="0"/>
      <w:szCs w:val="26"/>
    </w:rPr>
  </w:style>
  <w:style w:type="paragraph" w:styleId="Heading4">
    <w:name w:val="heading 4"/>
    <w:basedOn w:val="Normal"/>
    <w:link w:val="Heading4Char"/>
    <w:uiPriority w:val="7"/>
    <w:qFormat/>
    <w:rsid w:val="008710CA"/>
    <w:pPr>
      <w:numPr>
        <w:ilvl w:val="3"/>
        <w:numId w:val="28"/>
      </w:numPr>
      <w:spacing w:after="240"/>
      <w:outlineLvl w:val="3"/>
    </w:pPr>
    <w:rPr>
      <w:bCs w:val="0"/>
    </w:rPr>
  </w:style>
  <w:style w:type="paragraph" w:styleId="Heading5">
    <w:name w:val="heading 5"/>
    <w:basedOn w:val="Normal"/>
    <w:link w:val="Heading5Char"/>
    <w:uiPriority w:val="7"/>
    <w:qFormat/>
    <w:rsid w:val="008710CA"/>
    <w:pPr>
      <w:numPr>
        <w:ilvl w:val="4"/>
        <w:numId w:val="28"/>
      </w:numPr>
      <w:spacing w:after="240"/>
      <w:outlineLvl w:val="4"/>
    </w:pPr>
    <w:rPr>
      <w:bCs w:val="0"/>
      <w:iCs/>
      <w:szCs w:val="26"/>
    </w:rPr>
  </w:style>
  <w:style w:type="paragraph" w:styleId="Heading6">
    <w:name w:val="heading 6"/>
    <w:basedOn w:val="Normal"/>
    <w:link w:val="Heading6Char"/>
    <w:uiPriority w:val="7"/>
    <w:qFormat/>
    <w:rsid w:val="008710CA"/>
    <w:pPr>
      <w:numPr>
        <w:ilvl w:val="5"/>
        <w:numId w:val="28"/>
      </w:numPr>
      <w:spacing w:after="240"/>
      <w:outlineLvl w:val="5"/>
    </w:pPr>
    <w:rPr>
      <w:bCs w:val="0"/>
      <w:szCs w:val="22"/>
    </w:rPr>
  </w:style>
  <w:style w:type="paragraph" w:styleId="Heading7">
    <w:name w:val="heading 7"/>
    <w:basedOn w:val="Normal"/>
    <w:link w:val="Heading7Char"/>
    <w:uiPriority w:val="7"/>
    <w:qFormat/>
    <w:rsid w:val="008710CA"/>
    <w:pPr>
      <w:numPr>
        <w:ilvl w:val="6"/>
        <w:numId w:val="28"/>
      </w:numPr>
      <w:spacing w:after="240"/>
      <w:outlineLvl w:val="6"/>
    </w:pPr>
  </w:style>
  <w:style w:type="paragraph" w:styleId="Heading8">
    <w:name w:val="heading 8"/>
    <w:basedOn w:val="Normal"/>
    <w:link w:val="Heading8Char"/>
    <w:uiPriority w:val="7"/>
    <w:qFormat/>
    <w:rsid w:val="008710CA"/>
    <w:pPr>
      <w:numPr>
        <w:ilvl w:val="7"/>
        <w:numId w:val="28"/>
      </w:numPr>
      <w:spacing w:after="240"/>
      <w:outlineLvl w:val="7"/>
    </w:pPr>
    <w:rPr>
      <w:iCs/>
    </w:rPr>
  </w:style>
  <w:style w:type="paragraph" w:styleId="Heading9">
    <w:name w:val="heading 9"/>
    <w:basedOn w:val="Normal"/>
    <w:link w:val="Heading9Char"/>
    <w:uiPriority w:val="7"/>
    <w:qFormat/>
    <w:rsid w:val="008710CA"/>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8710CA"/>
    <w:pPr>
      <w:spacing w:after="240"/>
      <w:ind w:left="720"/>
    </w:pPr>
  </w:style>
  <w:style w:type="paragraph" w:styleId="BodyText2">
    <w:name w:val="Body Text 2"/>
    <w:basedOn w:val="Normal"/>
    <w:link w:val="BodyText2Char"/>
    <w:uiPriority w:val="2"/>
    <w:qFormat/>
    <w:rsid w:val="00625257"/>
    <w:pPr>
      <w:spacing w:after="240"/>
      <w:ind w:left="1440"/>
    </w:pPr>
  </w:style>
  <w:style w:type="character" w:customStyle="1" w:styleId="BodyText2Char">
    <w:name w:val="Body Text 2 Char"/>
    <w:basedOn w:val="DefaultParagraphFont"/>
    <w:link w:val="BodyText2"/>
    <w:uiPriority w:val="2"/>
    <w:rsid w:val="00625257"/>
    <w:rPr>
      <w:rFonts w:ascii="Times New Roman" w:eastAsia="Times New Roman" w:hAnsi="Times New Roman" w:cs="Times New Roman"/>
      <w:sz w:val="24"/>
      <w:szCs w:val="24"/>
    </w:rPr>
  </w:style>
  <w:style w:type="paragraph" w:styleId="BodyText3">
    <w:name w:val="Body Text 3"/>
    <w:basedOn w:val="Normal"/>
    <w:link w:val="BodyText3Char"/>
    <w:uiPriority w:val="2"/>
    <w:qFormat/>
    <w:rsid w:val="00625257"/>
    <w:pPr>
      <w:spacing w:after="240"/>
      <w:ind w:left="2160"/>
    </w:pPr>
    <w:rPr>
      <w:szCs w:val="16"/>
    </w:rPr>
  </w:style>
  <w:style w:type="character" w:customStyle="1" w:styleId="BodyText3Char">
    <w:name w:val="Body Text 3 Char"/>
    <w:basedOn w:val="DefaultParagraphFont"/>
    <w:link w:val="BodyText3"/>
    <w:uiPriority w:val="2"/>
    <w:rsid w:val="00625257"/>
    <w:rPr>
      <w:rFonts w:ascii="Times New Roman" w:eastAsia="Times New Roman" w:hAnsi="Times New Roman" w:cs="Times New Roman"/>
      <w:sz w:val="24"/>
      <w:szCs w:val="16"/>
    </w:rPr>
  </w:style>
  <w:style w:type="paragraph" w:customStyle="1" w:styleId="BodyText4">
    <w:name w:val="Body Text 4"/>
    <w:basedOn w:val="Normal"/>
    <w:uiPriority w:val="2"/>
    <w:qFormat/>
    <w:rsid w:val="008710CA"/>
    <w:pPr>
      <w:spacing w:after="240"/>
      <w:ind w:left="2880"/>
    </w:pPr>
  </w:style>
  <w:style w:type="paragraph" w:customStyle="1" w:styleId="BodyText5">
    <w:name w:val="Body Text 5"/>
    <w:basedOn w:val="Normal"/>
    <w:uiPriority w:val="2"/>
    <w:qFormat/>
    <w:rsid w:val="008710CA"/>
    <w:pPr>
      <w:spacing w:after="240"/>
      <w:ind w:left="3600"/>
    </w:pPr>
  </w:style>
  <w:style w:type="paragraph" w:customStyle="1" w:styleId="BodyText6">
    <w:name w:val="Body Text 6"/>
    <w:basedOn w:val="Normal"/>
    <w:uiPriority w:val="2"/>
    <w:qFormat/>
    <w:rsid w:val="008710CA"/>
    <w:pPr>
      <w:spacing w:after="240"/>
      <w:ind w:left="4320"/>
    </w:pPr>
  </w:style>
  <w:style w:type="paragraph" w:styleId="BodyTextIndent">
    <w:name w:val="Body Text Indent"/>
    <w:basedOn w:val="Normal"/>
    <w:link w:val="BodyTextIndentChar"/>
    <w:uiPriority w:val="5"/>
    <w:qFormat/>
    <w:rsid w:val="00625257"/>
    <w:pPr>
      <w:spacing w:after="240"/>
      <w:ind w:left="720" w:firstLine="720"/>
    </w:pPr>
  </w:style>
  <w:style w:type="character" w:customStyle="1" w:styleId="BodyTextIndentChar">
    <w:name w:val="Body Text Indent Char"/>
    <w:basedOn w:val="DefaultParagraphFont"/>
    <w:link w:val="BodyTextIndent"/>
    <w:uiPriority w:val="5"/>
    <w:rsid w:val="00625257"/>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3"/>
    <w:qFormat/>
    <w:rsid w:val="00625257"/>
    <w:pPr>
      <w:spacing w:after="240"/>
      <w:ind w:firstLine="1440"/>
    </w:pPr>
  </w:style>
  <w:style w:type="character" w:customStyle="1" w:styleId="BodyTextFirstIndent2Char">
    <w:name w:val="Body Text First Indent 2 Char"/>
    <w:basedOn w:val="BodyTextIndentChar"/>
    <w:link w:val="BodyTextFirstIndent2"/>
    <w:uiPriority w:val="3"/>
    <w:rsid w:val="00625257"/>
    <w:rPr>
      <w:rFonts w:ascii="Times New Roman" w:eastAsia="Times New Roman" w:hAnsi="Times New Roman" w:cs="Times New Roman"/>
      <w:sz w:val="24"/>
      <w:szCs w:val="24"/>
    </w:rPr>
  </w:style>
  <w:style w:type="paragraph" w:customStyle="1" w:styleId="BodyTextFirstIndent3">
    <w:name w:val="Body Text First Indent 3"/>
    <w:basedOn w:val="Normal"/>
    <w:uiPriority w:val="3"/>
    <w:qFormat/>
    <w:rsid w:val="008710CA"/>
    <w:pPr>
      <w:spacing w:after="240"/>
      <w:ind w:firstLine="2160"/>
    </w:pPr>
  </w:style>
  <w:style w:type="paragraph" w:styleId="BodyText">
    <w:name w:val="Body Text"/>
    <w:basedOn w:val="Normal"/>
    <w:link w:val="BodyTextChar"/>
    <w:uiPriority w:val="2"/>
    <w:qFormat/>
    <w:rsid w:val="00625257"/>
    <w:pPr>
      <w:spacing w:after="240"/>
    </w:pPr>
  </w:style>
  <w:style w:type="character" w:customStyle="1" w:styleId="BodyTextChar">
    <w:name w:val="Body Text Char"/>
    <w:basedOn w:val="DefaultParagraphFont"/>
    <w:link w:val="BodyText"/>
    <w:uiPriority w:val="2"/>
    <w:rsid w:val="00625257"/>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
    <w:qFormat/>
    <w:rsid w:val="00625257"/>
    <w:pPr>
      <w:spacing w:after="240"/>
      <w:ind w:firstLine="720"/>
    </w:pPr>
  </w:style>
  <w:style w:type="character" w:customStyle="1" w:styleId="BodyTextFirstIndentChar">
    <w:name w:val="Body Text First Indent Char"/>
    <w:basedOn w:val="BodyTextChar"/>
    <w:link w:val="BodyTextFirstIndent"/>
    <w:uiPriority w:val="3"/>
    <w:rsid w:val="00625257"/>
    <w:rPr>
      <w:rFonts w:ascii="Times New Roman" w:eastAsia="Times New Roman" w:hAnsi="Times New Roman" w:cs="Times New Roman"/>
      <w:sz w:val="24"/>
      <w:szCs w:val="24"/>
    </w:rPr>
  </w:style>
  <w:style w:type="paragraph" w:customStyle="1" w:styleId="BodyTextHanging">
    <w:name w:val="Body Text Hanging"/>
    <w:basedOn w:val="Normal"/>
    <w:uiPriority w:val="5"/>
    <w:qFormat/>
    <w:rsid w:val="008710CA"/>
    <w:pPr>
      <w:spacing w:after="240"/>
      <w:ind w:left="720" w:hanging="720"/>
    </w:pPr>
  </w:style>
  <w:style w:type="paragraph" w:styleId="BodyTextIndent2">
    <w:name w:val="Body Text Indent 2"/>
    <w:basedOn w:val="Normal"/>
    <w:link w:val="BodyTextIndent2Char"/>
    <w:uiPriority w:val="5"/>
    <w:qFormat/>
    <w:rsid w:val="00625257"/>
    <w:pPr>
      <w:spacing w:after="240"/>
      <w:ind w:left="1440" w:firstLine="720"/>
    </w:pPr>
  </w:style>
  <w:style w:type="character" w:customStyle="1" w:styleId="BodyTextIndent2Char">
    <w:name w:val="Body Text Indent 2 Char"/>
    <w:basedOn w:val="DefaultParagraphFont"/>
    <w:link w:val="BodyTextIndent2"/>
    <w:uiPriority w:val="5"/>
    <w:rsid w:val="006252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5"/>
    <w:qFormat/>
    <w:rsid w:val="00625257"/>
    <w:pPr>
      <w:spacing w:after="240"/>
      <w:ind w:left="2160" w:firstLine="720"/>
    </w:pPr>
    <w:rPr>
      <w:szCs w:val="16"/>
    </w:rPr>
  </w:style>
  <w:style w:type="character" w:customStyle="1" w:styleId="BodyTextIndent3Char">
    <w:name w:val="Body Text Indent 3 Char"/>
    <w:basedOn w:val="DefaultParagraphFont"/>
    <w:link w:val="BodyTextIndent3"/>
    <w:uiPriority w:val="5"/>
    <w:rsid w:val="00625257"/>
    <w:rPr>
      <w:rFonts w:ascii="Times New Roman" w:eastAsia="Times New Roman" w:hAnsi="Times New Roman" w:cs="Times New Roman"/>
      <w:sz w:val="24"/>
      <w:szCs w:val="16"/>
    </w:rPr>
  </w:style>
  <w:style w:type="paragraph" w:styleId="Closing">
    <w:name w:val="Closing"/>
    <w:basedOn w:val="Normal"/>
    <w:link w:val="ClosingChar"/>
    <w:semiHidden/>
    <w:rsid w:val="007A3864"/>
    <w:pPr>
      <w:ind w:left="5040"/>
    </w:pPr>
  </w:style>
  <w:style w:type="character" w:customStyle="1" w:styleId="ClosingChar">
    <w:name w:val="Closing Char"/>
    <w:basedOn w:val="DefaultParagraphFont"/>
    <w:link w:val="Closing"/>
    <w:semiHidden/>
    <w:rsid w:val="007A3864"/>
    <w:rPr>
      <w:rFonts w:ascii="Times New Roman" w:eastAsia="Times New Roman" w:hAnsi="Times New Roman" w:cs="Times New Roman"/>
      <w:sz w:val="26"/>
      <w:szCs w:val="24"/>
    </w:rPr>
  </w:style>
  <w:style w:type="paragraph" w:customStyle="1" w:styleId="DSBody0">
    <w:name w:val="DS Body 0"/>
    <w:basedOn w:val="Normal"/>
    <w:uiPriority w:val="13"/>
    <w:rsid w:val="007A3864"/>
    <w:pPr>
      <w:spacing w:line="480" w:lineRule="auto"/>
    </w:pPr>
  </w:style>
  <w:style w:type="paragraph" w:customStyle="1" w:styleId="DSBody1">
    <w:name w:val="DS Body 1"/>
    <w:basedOn w:val="Normal"/>
    <w:uiPriority w:val="13"/>
    <w:rsid w:val="007A3864"/>
    <w:pPr>
      <w:spacing w:line="480" w:lineRule="auto"/>
      <w:ind w:left="720"/>
    </w:pPr>
  </w:style>
  <w:style w:type="paragraph" w:customStyle="1" w:styleId="DSBody2">
    <w:name w:val="DS Body 2"/>
    <w:basedOn w:val="Normal"/>
    <w:uiPriority w:val="13"/>
    <w:rsid w:val="007A3864"/>
    <w:pPr>
      <w:spacing w:line="480" w:lineRule="auto"/>
      <w:ind w:left="1440"/>
    </w:pPr>
  </w:style>
  <w:style w:type="paragraph" w:customStyle="1" w:styleId="DSBody3">
    <w:name w:val="DS Body 3"/>
    <w:basedOn w:val="Normal"/>
    <w:uiPriority w:val="13"/>
    <w:rsid w:val="007A3864"/>
    <w:pPr>
      <w:spacing w:line="480" w:lineRule="auto"/>
      <w:ind w:left="2160"/>
    </w:pPr>
  </w:style>
  <w:style w:type="paragraph" w:customStyle="1" w:styleId="DSBody4">
    <w:name w:val="DS Body 4"/>
    <w:basedOn w:val="Normal"/>
    <w:uiPriority w:val="13"/>
    <w:rsid w:val="007A3864"/>
    <w:pPr>
      <w:spacing w:line="480" w:lineRule="auto"/>
      <w:ind w:left="2880"/>
    </w:pPr>
  </w:style>
  <w:style w:type="paragraph" w:customStyle="1" w:styleId="DSBody5">
    <w:name w:val="DS Body 5"/>
    <w:basedOn w:val="Normal"/>
    <w:uiPriority w:val="13"/>
    <w:rsid w:val="007A3864"/>
    <w:pPr>
      <w:spacing w:line="480" w:lineRule="auto"/>
      <w:ind w:left="3600"/>
    </w:pPr>
  </w:style>
  <w:style w:type="paragraph" w:customStyle="1" w:styleId="DSBody6">
    <w:name w:val="DS Body 6"/>
    <w:basedOn w:val="Normal"/>
    <w:uiPriority w:val="13"/>
    <w:rsid w:val="007A3864"/>
    <w:pPr>
      <w:spacing w:line="480" w:lineRule="auto"/>
      <w:ind w:left="4320"/>
    </w:pPr>
  </w:style>
  <w:style w:type="paragraph" w:customStyle="1" w:styleId="DSBodyFirstIndent1">
    <w:name w:val="DS Body First Indent 1"/>
    <w:basedOn w:val="Normal"/>
    <w:uiPriority w:val="13"/>
    <w:rsid w:val="007A3864"/>
    <w:pPr>
      <w:spacing w:line="480" w:lineRule="auto"/>
      <w:ind w:firstLine="720"/>
    </w:pPr>
  </w:style>
  <w:style w:type="paragraph" w:customStyle="1" w:styleId="DSBodyFirstIndent2">
    <w:name w:val="DS Body First Indent 2"/>
    <w:basedOn w:val="Normal"/>
    <w:uiPriority w:val="13"/>
    <w:rsid w:val="007A3864"/>
    <w:pPr>
      <w:spacing w:line="480" w:lineRule="auto"/>
      <w:ind w:firstLine="1440"/>
    </w:pPr>
  </w:style>
  <w:style w:type="paragraph" w:customStyle="1" w:styleId="DSBodyFirstIndent3">
    <w:name w:val="DS Body First Indent 3"/>
    <w:basedOn w:val="Normal"/>
    <w:uiPriority w:val="13"/>
    <w:rsid w:val="007A3864"/>
    <w:pPr>
      <w:spacing w:line="480" w:lineRule="auto"/>
      <w:ind w:firstLine="2160"/>
    </w:pPr>
  </w:style>
  <w:style w:type="paragraph" w:customStyle="1" w:styleId="DSBodyHanging">
    <w:name w:val="DS Body Hanging"/>
    <w:basedOn w:val="Normal"/>
    <w:uiPriority w:val="13"/>
    <w:rsid w:val="007A3864"/>
    <w:pPr>
      <w:spacing w:line="480" w:lineRule="auto"/>
      <w:ind w:left="720" w:hanging="720"/>
    </w:pPr>
  </w:style>
  <w:style w:type="paragraph" w:customStyle="1" w:styleId="DSBodyIndent">
    <w:name w:val="DS Body Indent"/>
    <w:basedOn w:val="Normal"/>
    <w:uiPriority w:val="13"/>
    <w:rsid w:val="007A3864"/>
    <w:pPr>
      <w:spacing w:line="480" w:lineRule="auto"/>
      <w:ind w:left="720" w:firstLine="720"/>
    </w:pPr>
  </w:style>
  <w:style w:type="paragraph" w:customStyle="1" w:styleId="DSBodyIndent2">
    <w:name w:val="DS Body Indent 2"/>
    <w:basedOn w:val="Normal"/>
    <w:uiPriority w:val="13"/>
    <w:rsid w:val="007A3864"/>
    <w:pPr>
      <w:spacing w:line="480" w:lineRule="auto"/>
      <w:ind w:left="1440" w:firstLine="720"/>
    </w:pPr>
  </w:style>
  <w:style w:type="paragraph" w:customStyle="1" w:styleId="DSBodyIndent3">
    <w:name w:val="DS Body Indent 3"/>
    <w:basedOn w:val="Normal"/>
    <w:uiPriority w:val="13"/>
    <w:rsid w:val="007A3864"/>
    <w:pPr>
      <w:spacing w:line="480" w:lineRule="auto"/>
      <w:ind w:left="2160" w:firstLine="720"/>
    </w:pPr>
  </w:style>
  <w:style w:type="paragraph" w:customStyle="1" w:styleId="DSQuote1">
    <w:name w:val="DS Quote 1"/>
    <w:basedOn w:val="Normal"/>
    <w:uiPriority w:val="13"/>
    <w:rsid w:val="007A3864"/>
    <w:pPr>
      <w:spacing w:line="480" w:lineRule="auto"/>
      <w:ind w:left="720" w:right="720"/>
    </w:pPr>
  </w:style>
  <w:style w:type="paragraph" w:customStyle="1" w:styleId="DSQuote2">
    <w:name w:val="DS Quote 2"/>
    <w:basedOn w:val="Normal"/>
    <w:uiPriority w:val="13"/>
    <w:rsid w:val="007A3864"/>
    <w:pPr>
      <w:spacing w:line="480" w:lineRule="auto"/>
      <w:ind w:left="1440" w:right="1440"/>
    </w:pPr>
  </w:style>
  <w:style w:type="paragraph" w:customStyle="1" w:styleId="DSQuote3">
    <w:name w:val="DS Quote 3"/>
    <w:basedOn w:val="Normal"/>
    <w:uiPriority w:val="13"/>
    <w:rsid w:val="007A3864"/>
    <w:pPr>
      <w:spacing w:line="480" w:lineRule="auto"/>
      <w:ind w:left="2160" w:right="2160"/>
    </w:pPr>
  </w:style>
  <w:style w:type="paragraph" w:styleId="Footer">
    <w:name w:val="footer"/>
    <w:basedOn w:val="Normal"/>
    <w:link w:val="FooterChar"/>
    <w:rsid w:val="007A3864"/>
    <w:pPr>
      <w:tabs>
        <w:tab w:val="center" w:pos="4680"/>
        <w:tab w:val="right" w:pos="9360"/>
      </w:tabs>
    </w:pPr>
  </w:style>
  <w:style w:type="character" w:customStyle="1" w:styleId="FooterChar">
    <w:name w:val="Footer Char"/>
    <w:basedOn w:val="DefaultParagraphFont"/>
    <w:link w:val="Footer"/>
    <w:rsid w:val="009666FD"/>
    <w:rPr>
      <w:rFonts w:ascii="Times New Roman" w:eastAsia="Times New Roman" w:hAnsi="Times New Roman" w:cs="Times New Roman"/>
      <w:sz w:val="26"/>
      <w:szCs w:val="24"/>
    </w:rPr>
  </w:style>
  <w:style w:type="paragraph" w:styleId="Header">
    <w:name w:val="header"/>
    <w:basedOn w:val="Normal"/>
    <w:link w:val="HeaderChar"/>
    <w:uiPriority w:val="19"/>
    <w:rsid w:val="007A3864"/>
    <w:pPr>
      <w:tabs>
        <w:tab w:val="center" w:pos="4680"/>
        <w:tab w:val="right" w:pos="9360"/>
      </w:tabs>
    </w:pPr>
  </w:style>
  <w:style w:type="character" w:customStyle="1" w:styleId="HeaderChar">
    <w:name w:val="Header Char"/>
    <w:basedOn w:val="DefaultParagraphFont"/>
    <w:link w:val="Header"/>
    <w:uiPriority w:val="19"/>
    <w:rsid w:val="009666FD"/>
    <w:rPr>
      <w:rFonts w:ascii="Times New Roman" w:eastAsia="Times New Roman" w:hAnsi="Times New Roman" w:cs="Times New Roman"/>
      <w:sz w:val="26"/>
      <w:szCs w:val="24"/>
    </w:rPr>
  </w:style>
  <w:style w:type="character" w:customStyle="1" w:styleId="Heading1Char">
    <w:name w:val="Heading 1 Char"/>
    <w:basedOn w:val="DefaultParagraphFont"/>
    <w:link w:val="Heading1"/>
    <w:uiPriority w:val="7"/>
    <w:rsid w:val="008710CA"/>
    <w:rPr>
      <w:rFonts w:ascii="Times New Roman" w:eastAsia="Times New Roman" w:hAnsi="Times New Roman" w:cs="Arial"/>
      <w:bCs w:val="0"/>
      <w:sz w:val="24"/>
      <w:szCs w:val="24"/>
    </w:rPr>
  </w:style>
  <w:style w:type="character" w:customStyle="1" w:styleId="Heading2Char">
    <w:name w:val="Heading 2 Char"/>
    <w:basedOn w:val="DefaultParagraphFont"/>
    <w:link w:val="Heading2"/>
    <w:uiPriority w:val="7"/>
    <w:rsid w:val="008710CA"/>
    <w:rPr>
      <w:rFonts w:ascii="Times New Roman" w:eastAsia="Times New Roman" w:hAnsi="Times New Roman" w:cs="Arial"/>
      <w:bCs w:val="0"/>
      <w:iCs/>
      <w:sz w:val="24"/>
      <w:szCs w:val="28"/>
    </w:rPr>
  </w:style>
  <w:style w:type="character" w:customStyle="1" w:styleId="Heading3Char">
    <w:name w:val="Heading 3 Char"/>
    <w:basedOn w:val="DefaultParagraphFont"/>
    <w:link w:val="Heading3"/>
    <w:uiPriority w:val="7"/>
    <w:rsid w:val="008710CA"/>
    <w:rPr>
      <w:rFonts w:ascii="Times New Roman" w:eastAsia="Times New Roman" w:hAnsi="Times New Roman" w:cs="Arial"/>
      <w:bCs w:val="0"/>
      <w:sz w:val="24"/>
      <w:szCs w:val="26"/>
    </w:rPr>
  </w:style>
  <w:style w:type="character" w:customStyle="1" w:styleId="Heading4Char">
    <w:name w:val="Heading 4 Char"/>
    <w:basedOn w:val="DefaultParagraphFont"/>
    <w:link w:val="Heading4"/>
    <w:uiPriority w:val="7"/>
    <w:rsid w:val="008710CA"/>
    <w:rPr>
      <w:rFonts w:ascii="Times New Roman" w:eastAsia="Times New Roman" w:hAnsi="Times New Roman" w:cs="Times New Roman"/>
      <w:bCs w:val="0"/>
      <w:sz w:val="24"/>
      <w:szCs w:val="28"/>
    </w:rPr>
  </w:style>
  <w:style w:type="character" w:customStyle="1" w:styleId="Heading5Char">
    <w:name w:val="Heading 5 Char"/>
    <w:basedOn w:val="DefaultParagraphFont"/>
    <w:link w:val="Heading5"/>
    <w:uiPriority w:val="7"/>
    <w:rsid w:val="008710CA"/>
    <w:rPr>
      <w:rFonts w:ascii="Times New Roman" w:eastAsia="Times New Roman" w:hAnsi="Times New Roman" w:cs="Times New Roman"/>
      <w:bCs w:val="0"/>
      <w:iCs/>
      <w:sz w:val="24"/>
      <w:szCs w:val="26"/>
    </w:rPr>
  </w:style>
  <w:style w:type="character" w:customStyle="1" w:styleId="Heading6Char">
    <w:name w:val="Heading 6 Char"/>
    <w:basedOn w:val="DefaultParagraphFont"/>
    <w:link w:val="Heading6"/>
    <w:uiPriority w:val="7"/>
    <w:rsid w:val="008710CA"/>
    <w:rPr>
      <w:rFonts w:ascii="Times New Roman" w:eastAsia="Times New Roman" w:hAnsi="Times New Roman" w:cs="Times New Roman"/>
      <w:bCs w:val="0"/>
      <w:sz w:val="24"/>
    </w:rPr>
  </w:style>
  <w:style w:type="character" w:customStyle="1" w:styleId="Heading7Char">
    <w:name w:val="Heading 7 Char"/>
    <w:basedOn w:val="DefaultParagraphFont"/>
    <w:link w:val="Heading7"/>
    <w:uiPriority w:val="7"/>
    <w:rsid w:val="008710C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7"/>
    <w:rsid w:val="008710C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7"/>
    <w:rsid w:val="008710CA"/>
    <w:rPr>
      <w:rFonts w:ascii="Times New Roman" w:eastAsia="Times New Roman" w:hAnsi="Times New Roman" w:cs="Arial"/>
      <w:sz w:val="24"/>
    </w:rPr>
  </w:style>
  <w:style w:type="paragraph" w:customStyle="1" w:styleId="Initials">
    <w:name w:val="Initials"/>
    <w:basedOn w:val="Normal"/>
    <w:uiPriority w:val="99"/>
    <w:semiHidden/>
    <w:rsid w:val="007A3864"/>
    <w:pPr>
      <w:spacing w:before="240"/>
    </w:pPr>
  </w:style>
  <w:style w:type="paragraph" w:styleId="ListBullet">
    <w:name w:val="List Bullet"/>
    <w:basedOn w:val="Normal"/>
    <w:uiPriority w:val="9"/>
    <w:qFormat/>
    <w:rsid w:val="008710CA"/>
    <w:pPr>
      <w:numPr>
        <w:numId w:val="29"/>
      </w:numPr>
    </w:pPr>
  </w:style>
  <w:style w:type="paragraph" w:styleId="ListBullet2">
    <w:name w:val="List Bullet 2"/>
    <w:basedOn w:val="Normal"/>
    <w:uiPriority w:val="9"/>
    <w:qFormat/>
    <w:rsid w:val="008710CA"/>
    <w:pPr>
      <w:numPr>
        <w:numId w:val="31"/>
      </w:numPr>
    </w:pPr>
  </w:style>
  <w:style w:type="paragraph" w:styleId="ListBullet3">
    <w:name w:val="List Bullet 3"/>
    <w:basedOn w:val="Normal"/>
    <w:uiPriority w:val="9"/>
    <w:qFormat/>
    <w:rsid w:val="008710CA"/>
    <w:pPr>
      <w:numPr>
        <w:numId w:val="32"/>
      </w:numPr>
    </w:pPr>
  </w:style>
  <w:style w:type="paragraph" w:styleId="ListBullet4">
    <w:name w:val="List Bullet 4"/>
    <w:basedOn w:val="Normal"/>
    <w:uiPriority w:val="9"/>
    <w:qFormat/>
    <w:rsid w:val="008710CA"/>
    <w:pPr>
      <w:numPr>
        <w:numId w:val="33"/>
      </w:numPr>
    </w:pPr>
  </w:style>
  <w:style w:type="paragraph" w:styleId="ListBullet5">
    <w:name w:val="List Bullet 5"/>
    <w:basedOn w:val="Normal"/>
    <w:uiPriority w:val="9"/>
    <w:qFormat/>
    <w:rsid w:val="008710CA"/>
    <w:pPr>
      <w:numPr>
        <w:numId w:val="34"/>
      </w:numPr>
      <w:spacing w:after="240"/>
    </w:pPr>
  </w:style>
  <w:style w:type="paragraph" w:customStyle="1" w:styleId="ListBullet6">
    <w:name w:val="List Bullet 6"/>
    <w:basedOn w:val="Normal"/>
    <w:uiPriority w:val="9"/>
    <w:qFormat/>
    <w:rsid w:val="008710CA"/>
    <w:pPr>
      <w:numPr>
        <w:numId w:val="39"/>
      </w:numPr>
      <w:spacing w:after="240"/>
    </w:pPr>
  </w:style>
  <w:style w:type="paragraph" w:customStyle="1" w:styleId="ListBullet7">
    <w:name w:val="List Bullet 7"/>
    <w:basedOn w:val="Normal"/>
    <w:uiPriority w:val="9"/>
    <w:qFormat/>
    <w:rsid w:val="008710CA"/>
    <w:pPr>
      <w:numPr>
        <w:numId w:val="40"/>
      </w:numPr>
      <w:spacing w:after="240"/>
    </w:pPr>
  </w:style>
  <w:style w:type="paragraph" w:customStyle="1" w:styleId="ListBullet8">
    <w:name w:val="List Bullet 8"/>
    <w:basedOn w:val="Normal"/>
    <w:uiPriority w:val="9"/>
    <w:qFormat/>
    <w:rsid w:val="008710CA"/>
    <w:pPr>
      <w:numPr>
        <w:numId w:val="41"/>
      </w:numPr>
      <w:spacing w:after="240"/>
    </w:pPr>
  </w:style>
  <w:style w:type="paragraph" w:styleId="ListNumber">
    <w:name w:val="List Number"/>
    <w:basedOn w:val="Normal"/>
    <w:uiPriority w:val="8"/>
    <w:qFormat/>
    <w:rsid w:val="008710CA"/>
    <w:pPr>
      <w:numPr>
        <w:numId w:val="30"/>
      </w:numPr>
    </w:pPr>
  </w:style>
  <w:style w:type="paragraph" w:styleId="ListNumber2">
    <w:name w:val="List Number 2"/>
    <w:basedOn w:val="Normal"/>
    <w:uiPriority w:val="8"/>
    <w:qFormat/>
    <w:rsid w:val="008710CA"/>
    <w:pPr>
      <w:numPr>
        <w:numId w:val="35"/>
      </w:numPr>
    </w:pPr>
  </w:style>
  <w:style w:type="paragraph" w:styleId="ListNumber3">
    <w:name w:val="List Number 3"/>
    <w:basedOn w:val="Normal"/>
    <w:uiPriority w:val="8"/>
    <w:qFormat/>
    <w:rsid w:val="008710CA"/>
    <w:pPr>
      <w:numPr>
        <w:numId w:val="36"/>
      </w:numPr>
    </w:pPr>
  </w:style>
  <w:style w:type="paragraph" w:styleId="ListNumber4">
    <w:name w:val="List Number 4"/>
    <w:basedOn w:val="Normal"/>
    <w:uiPriority w:val="8"/>
    <w:qFormat/>
    <w:rsid w:val="008710CA"/>
    <w:pPr>
      <w:numPr>
        <w:numId w:val="37"/>
      </w:numPr>
      <w:spacing w:after="240"/>
    </w:pPr>
  </w:style>
  <w:style w:type="paragraph" w:styleId="ListNumber5">
    <w:name w:val="List Number 5"/>
    <w:basedOn w:val="Normal"/>
    <w:uiPriority w:val="8"/>
    <w:qFormat/>
    <w:rsid w:val="008710CA"/>
    <w:pPr>
      <w:numPr>
        <w:numId w:val="38"/>
      </w:numPr>
      <w:spacing w:after="240"/>
    </w:pPr>
  </w:style>
  <w:style w:type="paragraph" w:customStyle="1" w:styleId="ListNumber6">
    <w:name w:val="List Number 6"/>
    <w:basedOn w:val="Normal"/>
    <w:uiPriority w:val="8"/>
    <w:qFormat/>
    <w:rsid w:val="008710CA"/>
    <w:pPr>
      <w:numPr>
        <w:numId w:val="42"/>
      </w:numPr>
      <w:spacing w:after="240"/>
    </w:pPr>
  </w:style>
  <w:style w:type="paragraph" w:customStyle="1" w:styleId="ListNumber7">
    <w:name w:val="List Number 7"/>
    <w:basedOn w:val="Normal"/>
    <w:uiPriority w:val="8"/>
    <w:qFormat/>
    <w:rsid w:val="008710CA"/>
    <w:pPr>
      <w:numPr>
        <w:numId w:val="43"/>
      </w:numPr>
      <w:spacing w:after="240"/>
    </w:pPr>
  </w:style>
  <w:style w:type="paragraph" w:styleId="NormalWeb">
    <w:name w:val="Normal (Web)"/>
    <w:basedOn w:val="Normal"/>
    <w:semiHidden/>
    <w:rsid w:val="007A3864"/>
  </w:style>
  <w:style w:type="paragraph" w:styleId="NormalIndent">
    <w:name w:val="Normal Indent"/>
    <w:basedOn w:val="Normal"/>
    <w:semiHidden/>
    <w:rsid w:val="007A3864"/>
    <w:pPr>
      <w:ind w:left="720"/>
    </w:pPr>
  </w:style>
  <w:style w:type="paragraph" w:customStyle="1" w:styleId="Note">
    <w:name w:val="Note"/>
    <w:basedOn w:val="Normal"/>
    <w:uiPriority w:val="10"/>
    <w:qFormat/>
    <w:rsid w:val="008710CA"/>
    <w:pPr>
      <w:spacing w:after="240"/>
    </w:pPr>
    <w:rPr>
      <w:i/>
    </w:rPr>
  </w:style>
  <w:style w:type="paragraph" w:customStyle="1" w:styleId="NoteHeading">
    <w:name w:val="Note Heading"/>
    <w:basedOn w:val="Normal"/>
    <w:next w:val="Normal"/>
    <w:link w:val="NoteHeadingChar"/>
    <w:semiHidden/>
    <w:rsid w:val="007A3864"/>
  </w:style>
  <w:style w:type="character" w:customStyle="1" w:styleId="NoteHeadingChar">
    <w:name w:val="Note Heading Char"/>
    <w:basedOn w:val="DefaultParagraphFont"/>
    <w:link w:val="NoteHeading"/>
    <w:semiHidden/>
    <w:rsid w:val="007A3864"/>
    <w:rPr>
      <w:rFonts w:ascii="Times New Roman" w:eastAsia="Times New Roman" w:hAnsi="Times New Roman" w:cs="Times New Roman"/>
      <w:sz w:val="26"/>
      <w:szCs w:val="24"/>
    </w:rPr>
  </w:style>
  <w:style w:type="paragraph" w:customStyle="1" w:styleId="NSSecond1">
    <w:name w:val="NSSecond 1"/>
    <w:basedOn w:val="Normal"/>
    <w:uiPriority w:val="11"/>
    <w:rsid w:val="007A3864"/>
    <w:pPr>
      <w:numPr>
        <w:numId w:val="17"/>
      </w:numPr>
      <w:spacing w:after="240"/>
    </w:pPr>
  </w:style>
  <w:style w:type="paragraph" w:customStyle="1" w:styleId="NSSecond2">
    <w:name w:val="NSSecond 2"/>
    <w:basedOn w:val="Normal"/>
    <w:uiPriority w:val="11"/>
    <w:rsid w:val="007A3864"/>
    <w:pPr>
      <w:numPr>
        <w:ilvl w:val="1"/>
        <w:numId w:val="17"/>
      </w:numPr>
      <w:spacing w:after="240"/>
    </w:pPr>
  </w:style>
  <w:style w:type="paragraph" w:customStyle="1" w:styleId="NSSecond3">
    <w:name w:val="NSSecond 3"/>
    <w:basedOn w:val="Normal"/>
    <w:uiPriority w:val="11"/>
    <w:rsid w:val="007A3864"/>
    <w:pPr>
      <w:numPr>
        <w:ilvl w:val="2"/>
        <w:numId w:val="17"/>
      </w:numPr>
      <w:spacing w:after="240"/>
    </w:pPr>
  </w:style>
  <w:style w:type="paragraph" w:customStyle="1" w:styleId="NSSecond4">
    <w:name w:val="NSSecond 4"/>
    <w:basedOn w:val="Normal"/>
    <w:uiPriority w:val="11"/>
    <w:rsid w:val="007A3864"/>
    <w:pPr>
      <w:numPr>
        <w:ilvl w:val="3"/>
        <w:numId w:val="17"/>
      </w:numPr>
      <w:spacing w:after="240"/>
    </w:pPr>
  </w:style>
  <w:style w:type="paragraph" w:customStyle="1" w:styleId="NSSecond5">
    <w:name w:val="NSSecond 5"/>
    <w:basedOn w:val="Normal"/>
    <w:uiPriority w:val="11"/>
    <w:rsid w:val="007A3864"/>
    <w:pPr>
      <w:numPr>
        <w:ilvl w:val="4"/>
        <w:numId w:val="17"/>
      </w:numPr>
      <w:spacing w:after="240"/>
    </w:pPr>
  </w:style>
  <w:style w:type="paragraph" w:customStyle="1" w:styleId="NSSecond6">
    <w:name w:val="NSSecond 6"/>
    <w:basedOn w:val="Normal"/>
    <w:uiPriority w:val="11"/>
    <w:rsid w:val="007A3864"/>
    <w:pPr>
      <w:numPr>
        <w:ilvl w:val="5"/>
        <w:numId w:val="17"/>
      </w:numPr>
      <w:spacing w:after="240"/>
    </w:pPr>
  </w:style>
  <w:style w:type="paragraph" w:customStyle="1" w:styleId="NSThird1">
    <w:name w:val="NSThird 1"/>
    <w:basedOn w:val="Normal"/>
    <w:uiPriority w:val="12"/>
    <w:rsid w:val="007A3864"/>
    <w:pPr>
      <w:numPr>
        <w:ilvl w:val="6"/>
        <w:numId w:val="17"/>
      </w:numPr>
      <w:spacing w:after="240"/>
    </w:pPr>
  </w:style>
  <w:style w:type="paragraph" w:customStyle="1" w:styleId="NSThird2">
    <w:name w:val="NSThird 2"/>
    <w:basedOn w:val="Normal"/>
    <w:uiPriority w:val="12"/>
    <w:rsid w:val="007A3864"/>
    <w:pPr>
      <w:numPr>
        <w:ilvl w:val="7"/>
        <w:numId w:val="17"/>
      </w:numPr>
      <w:spacing w:after="240"/>
    </w:pPr>
  </w:style>
  <w:style w:type="paragraph" w:customStyle="1" w:styleId="NSThird3">
    <w:name w:val="NSThird 3"/>
    <w:basedOn w:val="Normal"/>
    <w:uiPriority w:val="12"/>
    <w:rsid w:val="007A3864"/>
    <w:pPr>
      <w:numPr>
        <w:ilvl w:val="8"/>
        <w:numId w:val="17"/>
      </w:numPr>
      <w:spacing w:after="240"/>
    </w:pPr>
  </w:style>
  <w:style w:type="character" w:styleId="PageNumber">
    <w:name w:val="page number"/>
    <w:basedOn w:val="DefaultParagraphFont"/>
    <w:uiPriority w:val="19"/>
    <w:rsid w:val="007A3864"/>
  </w:style>
  <w:style w:type="paragraph" w:styleId="PlainText">
    <w:name w:val="Plain Text"/>
    <w:basedOn w:val="Normal"/>
    <w:link w:val="PlainTextChar"/>
    <w:semiHidden/>
    <w:rsid w:val="007A3864"/>
    <w:rPr>
      <w:rFonts w:ascii="Courier New" w:hAnsi="Courier New" w:cs="Courier New"/>
      <w:sz w:val="20"/>
      <w:szCs w:val="20"/>
    </w:rPr>
  </w:style>
  <w:style w:type="character" w:customStyle="1" w:styleId="PlainTextChar">
    <w:name w:val="Plain Text Char"/>
    <w:basedOn w:val="DefaultParagraphFont"/>
    <w:link w:val="PlainText"/>
    <w:semiHidden/>
    <w:rsid w:val="007A3864"/>
    <w:rPr>
      <w:rFonts w:ascii="Courier New" w:eastAsia="Times New Roman" w:hAnsi="Courier New" w:cs="Courier New"/>
      <w:sz w:val="20"/>
      <w:szCs w:val="20"/>
    </w:rPr>
  </w:style>
  <w:style w:type="paragraph" w:customStyle="1" w:styleId="Quote1">
    <w:name w:val="Quote 1"/>
    <w:basedOn w:val="Normal"/>
    <w:uiPriority w:val="4"/>
    <w:qFormat/>
    <w:rsid w:val="008710CA"/>
    <w:pPr>
      <w:spacing w:after="240"/>
      <w:ind w:left="720" w:right="720"/>
    </w:pPr>
  </w:style>
  <w:style w:type="paragraph" w:customStyle="1" w:styleId="Quote2">
    <w:name w:val="Quote 2"/>
    <w:basedOn w:val="Normal"/>
    <w:uiPriority w:val="4"/>
    <w:qFormat/>
    <w:rsid w:val="008710CA"/>
    <w:pPr>
      <w:spacing w:after="240"/>
      <w:ind w:left="1440" w:right="1440"/>
    </w:pPr>
  </w:style>
  <w:style w:type="paragraph" w:customStyle="1" w:styleId="Quote3">
    <w:name w:val="Quote 3"/>
    <w:basedOn w:val="Normal"/>
    <w:uiPriority w:val="4"/>
    <w:qFormat/>
    <w:rsid w:val="008710CA"/>
    <w:pPr>
      <w:spacing w:after="240"/>
      <w:ind w:left="2160" w:right="2160"/>
    </w:pPr>
  </w:style>
  <w:style w:type="paragraph" w:customStyle="1" w:styleId="RecitalIndent">
    <w:name w:val="Recital # Indent"/>
    <w:basedOn w:val="Normal"/>
    <w:uiPriority w:val="8"/>
    <w:qFormat/>
    <w:rsid w:val="008710CA"/>
    <w:pPr>
      <w:numPr>
        <w:numId w:val="44"/>
      </w:numPr>
      <w:spacing w:after="240"/>
    </w:pPr>
  </w:style>
  <w:style w:type="paragraph" w:customStyle="1" w:styleId="RecitalWrap">
    <w:name w:val="Recital # Wrap"/>
    <w:basedOn w:val="Normal"/>
    <w:uiPriority w:val="8"/>
    <w:qFormat/>
    <w:rsid w:val="008710CA"/>
    <w:pPr>
      <w:numPr>
        <w:numId w:val="45"/>
      </w:numPr>
      <w:spacing w:after="240"/>
    </w:pPr>
  </w:style>
  <w:style w:type="paragraph" w:customStyle="1" w:styleId="servedby">
    <w:name w:val="servedby"/>
    <w:basedOn w:val="Normal"/>
    <w:uiPriority w:val="19"/>
    <w:rsid w:val="007A3864"/>
  </w:style>
  <w:style w:type="paragraph" w:styleId="Signature">
    <w:name w:val="Signature"/>
    <w:basedOn w:val="Normal"/>
    <w:link w:val="SignatureChar"/>
    <w:uiPriority w:val="10"/>
    <w:qFormat/>
    <w:rsid w:val="00625257"/>
    <w:pPr>
      <w:tabs>
        <w:tab w:val="right" w:leader="underscore" w:pos="9360"/>
      </w:tabs>
      <w:ind w:left="4320"/>
    </w:pPr>
  </w:style>
  <w:style w:type="character" w:customStyle="1" w:styleId="SignatureChar">
    <w:name w:val="Signature Char"/>
    <w:basedOn w:val="DefaultParagraphFont"/>
    <w:link w:val="Signature"/>
    <w:uiPriority w:val="10"/>
    <w:rsid w:val="00625257"/>
    <w:rPr>
      <w:rFonts w:ascii="Times New Roman" w:eastAsia="Times New Roman" w:hAnsi="Times New Roman" w:cs="Times New Roman"/>
      <w:sz w:val="24"/>
      <w:szCs w:val="24"/>
    </w:rPr>
  </w:style>
  <w:style w:type="paragraph" w:styleId="Subtitle">
    <w:name w:val="Subtitle"/>
    <w:basedOn w:val="Normal"/>
    <w:next w:val="BodyText"/>
    <w:link w:val="SubtitleChar"/>
    <w:uiPriority w:val="10"/>
    <w:qFormat/>
    <w:rsid w:val="00625257"/>
    <w:pPr>
      <w:keepNext/>
      <w:spacing w:after="240"/>
      <w:jc w:val="center"/>
      <w:outlineLvl w:val="1"/>
    </w:pPr>
    <w:rPr>
      <w:rFonts w:cs="Arial"/>
    </w:rPr>
  </w:style>
  <w:style w:type="character" w:customStyle="1" w:styleId="SubtitleChar">
    <w:name w:val="Subtitle Char"/>
    <w:basedOn w:val="DefaultParagraphFont"/>
    <w:link w:val="Subtitle"/>
    <w:uiPriority w:val="10"/>
    <w:rsid w:val="00625257"/>
    <w:rPr>
      <w:rFonts w:ascii="Times New Roman" w:eastAsia="Times New Roman" w:hAnsi="Times New Roman" w:cs="Arial"/>
      <w:sz w:val="24"/>
      <w:szCs w:val="24"/>
    </w:rPr>
  </w:style>
  <w:style w:type="table" w:styleId="TableGrid">
    <w:name w:val="Table Grid"/>
    <w:basedOn w:val="TableNormal"/>
    <w:rsid w:val="000C5187"/>
    <w:pPr>
      <w:spacing w:after="0" w:line="240" w:lineRule="auto"/>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8710CA"/>
    <w:pPr>
      <w:keepNext/>
      <w:spacing w:after="240"/>
    </w:pPr>
    <w:rPr>
      <w:b/>
      <w:u w:val="single"/>
    </w:rPr>
  </w:style>
  <w:style w:type="paragraph" w:customStyle="1" w:styleId="Title2BC">
    <w:name w:val="Title 2BC"/>
    <w:basedOn w:val="Normal"/>
    <w:next w:val="BodyText"/>
    <w:uiPriority w:val="10"/>
    <w:qFormat/>
    <w:rsid w:val="008710CA"/>
    <w:pPr>
      <w:keepNext/>
      <w:spacing w:after="240"/>
      <w:jc w:val="center"/>
    </w:pPr>
    <w:rPr>
      <w:b/>
    </w:rPr>
  </w:style>
  <w:style w:type="paragraph" w:customStyle="1" w:styleId="Title3BUAC">
    <w:name w:val="Title 3BUAC"/>
    <w:basedOn w:val="Normal"/>
    <w:next w:val="BodyText"/>
    <w:uiPriority w:val="10"/>
    <w:qFormat/>
    <w:rsid w:val="008710CA"/>
    <w:pPr>
      <w:keepNext/>
      <w:spacing w:after="240"/>
      <w:jc w:val="center"/>
    </w:pPr>
    <w:rPr>
      <w:b/>
      <w:caps/>
      <w:szCs w:val="26"/>
      <w:u w:val="single"/>
    </w:rPr>
  </w:style>
  <w:style w:type="paragraph" w:customStyle="1" w:styleId="Title4BUC">
    <w:name w:val="Title 4BUC"/>
    <w:basedOn w:val="Normal"/>
    <w:next w:val="BodyText"/>
    <w:uiPriority w:val="10"/>
    <w:qFormat/>
    <w:rsid w:val="008710CA"/>
    <w:pPr>
      <w:keepNext/>
      <w:spacing w:after="240"/>
      <w:jc w:val="center"/>
    </w:pPr>
    <w:rPr>
      <w:b/>
      <w:u w:val="single"/>
    </w:rPr>
  </w:style>
  <w:style w:type="paragraph" w:customStyle="1" w:styleId="TitleDoc">
    <w:name w:val="Title Doc"/>
    <w:basedOn w:val="Normal"/>
    <w:next w:val="BodyText"/>
    <w:uiPriority w:val="10"/>
    <w:qFormat/>
    <w:rsid w:val="008710CA"/>
    <w:pPr>
      <w:keepNext/>
      <w:spacing w:after="480"/>
      <w:jc w:val="center"/>
    </w:pPr>
    <w:rPr>
      <w:b/>
      <w:caps/>
    </w:rPr>
  </w:style>
  <w:style w:type="paragraph" w:customStyle="1" w:styleId="Titlenotoc">
    <w:name w:val="Title no toc"/>
    <w:basedOn w:val="Normal"/>
    <w:next w:val="BodyText"/>
    <w:uiPriority w:val="10"/>
    <w:qFormat/>
    <w:rsid w:val="008710CA"/>
    <w:pPr>
      <w:keepNext/>
      <w:spacing w:after="240"/>
      <w:jc w:val="center"/>
    </w:pPr>
    <w:rPr>
      <w:b/>
      <w:caps/>
    </w:rPr>
  </w:style>
  <w:style w:type="paragraph" w:styleId="Title">
    <w:name w:val="Title"/>
    <w:basedOn w:val="Normal"/>
    <w:next w:val="BodyText"/>
    <w:link w:val="TitleChar"/>
    <w:uiPriority w:val="10"/>
    <w:qFormat/>
    <w:rsid w:val="00625257"/>
    <w:pPr>
      <w:keepNext/>
      <w:spacing w:after="240"/>
      <w:jc w:val="center"/>
      <w:outlineLvl w:val="0"/>
    </w:pPr>
    <w:rPr>
      <w:rFonts w:cs="Arial"/>
      <w:b/>
      <w:bCs w:val="0"/>
      <w:caps/>
    </w:rPr>
  </w:style>
  <w:style w:type="character" w:customStyle="1" w:styleId="TitleChar">
    <w:name w:val="Title Char"/>
    <w:basedOn w:val="DefaultParagraphFont"/>
    <w:link w:val="Title"/>
    <w:uiPriority w:val="10"/>
    <w:rsid w:val="00625257"/>
    <w:rPr>
      <w:rFonts w:ascii="Times New Roman" w:eastAsia="Times New Roman" w:hAnsi="Times New Roman" w:cs="Arial"/>
      <w:b/>
      <w:bCs w:val="0"/>
      <w:caps/>
      <w:sz w:val="24"/>
      <w:szCs w:val="24"/>
    </w:rPr>
  </w:style>
  <w:style w:type="paragraph" w:styleId="TOAHeading">
    <w:name w:val="toa heading"/>
    <w:basedOn w:val="Normal"/>
    <w:next w:val="Normal"/>
    <w:uiPriority w:val="19"/>
    <w:rsid w:val="007A3864"/>
    <w:pPr>
      <w:keepNext/>
      <w:spacing w:before="240" w:after="120"/>
    </w:pPr>
    <w:rPr>
      <w:rFonts w:cs="Arial"/>
      <w:b/>
      <w:bCs w:val="0"/>
    </w:rPr>
  </w:style>
  <w:style w:type="paragraph" w:styleId="TOC1">
    <w:name w:val="toc 1"/>
    <w:basedOn w:val="Normal"/>
    <w:next w:val="Normal"/>
    <w:uiPriority w:val="19"/>
    <w:rsid w:val="007A3864"/>
    <w:pPr>
      <w:spacing w:before="240"/>
      <w:ind w:left="720" w:hanging="720"/>
    </w:pPr>
  </w:style>
  <w:style w:type="paragraph" w:styleId="TOC2">
    <w:name w:val="toc 2"/>
    <w:basedOn w:val="Normal"/>
    <w:next w:val="Normal"/>
    <w:uiPriority w:val="19"/>
    <w:rsid w:val="007A3864"/>
    <w:pPr>
      <w:ind w:left="1440" w:hanging="720"/>
    </w:pPr>
  </w:style>
  <w:style w:type="paragraph" w:styleId="TOC3">
    <w:name w:val="toc 3"/>
    <w:basedOn w:val="Normal"/>
    <w:next w:val="Normal"/>
    <w:uiPriority w:val="19"/>
    <w:rsid w:val="007A3864"/>
    <w:pPr>
      <w:ind w:left="2160" w:hanging="720"/>
    </w:pPr>
  </w:style>
  <w:style w:type="paragraph" w:styleId="TOC4">
    <w:name w:val="toc 4"/>
    <w:basedOn w:val="Normal"/>
    <w:next w:val="Normal"/>
    <w:uiPriority w:val="19"/>
    <w:rsid w:val="007A3864"/>
    <w:pPr>
      <w:ind w:left="2880" w:hanging="720"/>
    </w:pPr>
  </w:style>
  <w:style w:type="paragraph" w:styleId="TOC5">
    <w:name w:val="toc 5"/>
    <w:basedOn w:val="Normal"/>
    <w:next w:val="Normal"/>
    <w:uiPriority w:val="19"/>
    <w:rsid w:val="007A3864"/>
    <w:pPr>
      <w:ind w:left="3240" w:hanging="720"/>
    </w:pPr>
  </w:style>
  <w:style w:type="paragraph" w:styleId="TOC6">
    <w:name w:val="toc 6"/>
    <w:basedOn w:val="Normal"/>
    <w:next w:val="Normal"/>
    <w:uiPriority w:val="19"/>
    <w:rsid w:val="007A3864"/>
    <w:pPr>
      <w:ind w:left="3600" w:hanging="720"/>
    </w:pPr>
  </w:style>
  <w:style w:type="paragraph" w:styleId="TOC7">
    <w:name w:val="toc 7"/>
    <w:basedOn w:val="Normal"/>
    <w:next w:val="Normal"/>
    <w:uiPriority w:val="19"/>
    <w:rsid w:val="007A3864"/>
    <w:pPr>
      <w:ind w:left="3960" w:hanging="720"/>
    </w:pPr>
  </w:style>
  <w:style w:type="paragraph" w:styleId="TOC8">
    <w:name w:val="toc 8"/>
    <w:basedOn w:val="Normal"/>
    <w:next w:val="Normal"/>
    <w:uiPriority w:val="19"/>
    <w:rsid w:val="007A3864"/>
    <w:pPr>
      <w:ind w:left="4320" w:hanging="720"/>
    </w:pPr>
  </w:style>
  <w:style w:type="paragraph" w:styleId="TOC9">
    <w:name w:val="toc 9"/>
    <w:basedOn w:val="Normal"/>
    <w:next w:val="Normal"/>
    <w:uiPriority w:val="19"/>
    <w:rsid w:val="007A3864"/>
    <w:pPr>
      <w:ind w:left="4680" w:hanging="720"/>
    </w:pPr>
  </w:style>
  <w:style w:type="paragraph" w:styleId="BalloonText">
    <w:name w:val="Balloon Text"/>
    <w:basedOn w:val="Normal"/>
    <w:link w:val="BalloonTextChar"/>
    <w:uiPriority w:val="99"/>
    <w:semiHidden/>
    <w:unhideWhenUsed/>
    <w:rsid w:val="00E10548"/>
    <w:rPr>
      <w:rFonts w:ascii="Tahoma" w:hAnsi="Tahoma" w:cs="Tahoma"/>
      <w:sz w:val="16"/>
      <w:szCs w:val="16"/>
    </w:rPr>
  </w:style>
  <w:style w:type="character" w:customStyle="1" w:styleId="BalloonTextChar">
    <w:name w:val="Balloon Text Char"/>
    <w:basedOn w:val="DefaultParagraphFont"/>
    <w:link w:val="BalloonText"/>
    <w:uiPriority w:val="99"/>
    <w:semiHidden/>
    <w:rsid w:val="00E10548"/>
    <w:rPr>
      <w:rFonts w:ascii="Tahoma" w:eastAsia="Times New Roman" w:hAnsi="Tahoma" w:cs="Tahoma"/>
      <w:sz w:val="16"/>
      <w:szCs w:val="16"/>
    </w:rPr>
  </w:style>
  <w:style w:type="paragraph" w:customStyle="1" w:styleId="QuoteJust">
    <w:name w:val="QuoteJust"/>
    <w:basedOn w:val="Normal"/>
    <w:uiPriority w:val="4"/>
    <w:qFormat/>
    <w:rsid w:val="00E86A35"/>
    <w:pPr>
      <w:spacing w:after="240"/>
      <w:ind w:left="720" w:right="720"/>
      <w:jc w:val="both"/>
    </w:pPr>
  </w:style>
  <w:style w:type="paragraph" w:customStyle="1" w:styleId="ListNumber8">
    <w:name w:val="List Number 8"/>
    <w:basedOn w:val="ListNumber"/>
    <w:uiPriority w:val="8"/>
    <w:qFormat/>
    <w:rsid w:val="000B0865"/>
    <w:pPr>
      <w:ind w:left="720"/>
    </w:pPr>
  </w:style>
  <w:style w:type="paragraph" w:styleId="FootnoteText">
    <w:name w:val="footnote text"/>
    <w:basedOn w:val="Normal"/>
    <w:link w:val="FootnoteTextChar"/>
    <w:uiPriority w:val="99"/>
    <w:semiHidden/>
    <w:unhideWhenUsed/>
    <w:rsid w:val="00473C3E"/>
    <w:rPr>
      <w:sz w:val="20"/>
      <w:szCs w:val="20"/>
    </w:rPr>
  </w:style>
  <w:style w:type="character" w:customStyle="1" w:styleId="FootnoteTextChar">
    <w:name w:val="Footnote Text Char"/>
    <w:basedOn w:val="DefaultParagraphFont"/>
    <w:link w:val="FootnoteText"/>
    <w:uiPriority w:val="99"/>
    <w:semiHidden/>
    <w:rsid w:val="00473C3E"/>
    <w:rPr>
      <w:sz w:val="20"/>
      <w:szCs w:val="20"/>
    </w:rPr>
  </w:style>
  <w:style w:type="character" w:styleId="FootnoteReference">
    <w:name w:val="footnote reference"/>
    <w:basedOn w:val="DefaultParagraphFont"/>
    <w:uiPriority w:val="99"/>
    <w:semiHidden/>
    <w:unhideWhenUsed/>
    <w:rsid w:val="00473C3E"/>
    <w:rPr>
      <w:vertAlign w:val="superscript"/>
    </w:rPr>
  </w:style>
  <w:style w:type="character" w:styleId="CommentReference">
    <w:name w:val="annotation reference"/>
    <w:basedOn w:val="DefaultParagraphFont"/>
    <w:uiPriority w:val="99"/>
    <w:semiHidden/>
    <w:unhideWhenUsed/>
    <w:rsid w:val="00FE4BBA"/>
    <w:rPr>
      <w:sz w:val="16"/>
      <w:szCs w:val="16"/>
    </w:rPr>
  </w:style>
  <w:style w:type="paragraph" w:styleId="CommentText">
    <w:name w:val="annotation text"/>
    <w:basedOn w:val="Normal"/>
    <w:link w:val="CommentTextChar"/>
    <w:uiPriority w:val="99"/>
    <w:semiHidden/>
    <w:unhideWhenUsed/>
    <w:rsid w:val="00FE4BBA"/>
    <w:rPr>
      <w:sz w:val="20"/>
      <w:szCs w:val="20"/>
    </w:rPr>
  </w:style>
  <w:style w:type="character" w:customStyle="1" w:styleId="CommentTextChar">
    <w:name w:val="Comment Text Char"/>
    <w:basedOn w:val="DefaultParagraphFont"/>
    <w:link w:val="CommentText"/>
    <w:uiPriority w:val="99"/>
    <w:semiHidden/>
    <w:rsid w:val="00FE4BBA"/>
    <w:rPr>
      <w:sz w:val="20"/>
      <w:szCs w:val="20"/>
    </w:rPr>
  </w:style>
  <w:style w:type="paragraph" w:styleId="CommentSubject">
    <w:name w:val="annotation subject"/>
    <w:basedOn w:val="CommentText"/>
    <w:next w:val="CommentText"/>
    <w:link w:val="CommentSubjectChar"/>
    <w:uiPriority w:val="99"/>
    <w:semiHidden/>
    <w:unhideWhenUsed/>
    <w:rsid w:val="00FE4BBA"/>
    <w:rPr>
      <w:b/>
    </w:rPr>
  </w:style>
  <w:style w:type="character" w:customStyle="1" w:styleId="CommentSubjectChar">
    <w:name w:val="Comment Subject Char"/>
    <w:basedOn w:val="CommentTextChar"/>
    <w:link w:val="CommentSubject"/>
    <w:uiPriority w:val="99"/>
    <w:semiHidden/>
    <w:rsid w:val="00FE4BBA"/>
    <w:rPr>
      <w:b/>
      <w:sz w:val="20"/>
      <w:szCs w:val="20"/>
    </w:rPr>
  </w:style>
  <w:style w:type="character" w:styleId="Hyperlink">
    <w:name w:val="Hyperlink"/>
    <w:basedOn w:val="DefaultParagraphFont"/>
    <w:uiPriority w:val="99"/>
    <w:unhideWhenUsed/>
    <w:rsid w:val="00880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FINAL Sierra Article 2017 (01016760).DOCX</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2017-01-13T20:33:39Z</dcterms:created>
  <dcterms:modified xsi:type="dcterms:W3CDTF">2017-01-13T20:33:39Z</dcterms:modified>
</cp:coreProperties>
</file>